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BFEC" w14:textId="77777777" w:rsidR="0030564E" w:rsidRPr="004E3AD6" w:rsidRDefault="0030564E" w:rsidP="0030564E">
      <w:pPr>
        <w:pBdr>
          <w:top w:val="none" w:sz="0" w:space="0" w:color="auto"/>
        </w:pBdr>
        <w:spacing w:line="276" w:lineRule="auto"/>
        <w:ind w:right="139"/>
        <w:jc w:val="both"/>
        <w:outlineLvl w:val="0"/>
        <w:rPr>
          <w:b/>
          <w:bCs/>
          <w:sz w:val="20"/>
          <w:szCs w:val="20"/>
        </w:rPr>
      </w:pPr>
    </w:p>
    <w:p w14:paraId="17A2B5CC" w14:textId="21324661" w:rsidR="0030564E" w:rsidRPr="004E3AD6" w:rsidRDefault="0099525E" w:rsidP="004E3AD6">
      <w:pPr>
        <w:pBdr>
          <w:top w:val="none" w:sz="0" w:space="0" w:color="auto"/>
        </w:pBdr>
        <w:spacing w:line="276" w:lineRule="auto"/>
        <w:ind w:right="281"/>
        <w:jc w:val="both"/>
        <w:outlineLvl w:val="0"/>
        <w:rPr>
          <w:b/>
          <w:bCs/>
          <w:sz w:val="20"/>
          <w:szCs w:val="20"/>
        </w:rPr>
      </w:pPr>
      <w:r w:rsidRPr="004E3AD6">
        <w:rPr>
          <w:b/>
          <w:bCs/>
          <w:sz w:val="20"/>
          <w:szCs w:val="20"/>
        </w:rPr>
        <w:t>COMUNICATO STAMPA</w:t>
      </w:r>
      <w:r w:rsidR="008F756F" w:rsidRPr="004E3AD6">
        <w:rPr>
          <w:rFonts w:eastAsia="Times New Roman" w:cs="Times New Roman"/>
          <w:b/>
          <w:bCs/>
          <w:sz w:val="20"/>
          <w:szCs w:val="20"/>
        </w:rPr>
        <w:t xml:space="preserve"> - </w:t>
      </w:r>
      <w:r w:rsidR="00AB2A2F" w:rsidRPr="004E3AD6">
        <w:rPr>
          <w:b/>
          <w:bCs/>
          <w:sz w:val="20"/>
          <w:szCs w:val="20"/>
        </w:rPr>
        <w:t xml:space="preserve">Richiesta di </w:t>
      </w:r>
      <w:r w:rsidRPr="004E3AD6">
        <w:rPr>
          <w:b/>
          <w:bCs/>
          <w:sz w:val="20"/>
          <w:szCs w:val="20"/>
        </w:rPr>
        <w:t>pubblicazione immediata</w:t>
      </w:r>
    </w:p>
    <w:p w14:paraId="649C1716" w14:textId="00BF7C3E" w:rsidR="003B49AA" w:rsidRPr="004E3AD6" w:rsidRDefault="0099525E" w:rsidP="004E3AD6">
      <w:pPr>
        <w:pBdr>
          <w:top w:val="none" w:sz="0" w:space="0" w:color="auto"/>
        </w:pBdr>
        <w:spacing w:line="276" w:lineRule="auto"/>
        <w:ind w:right="281"/>
        <w:jc w:val="both"/>
        <w:outlineLvl w:val="0"/>
        <w:rPr>
          <w:rFonts w:eastAsia="Times New Roman" w:cs="Times New Roman"/>
          <w:b/>
          <w:bCs/>
          <w:sz w:val="20"/>
          <w:szCs w:val="20"/>
        </w:rPr>
      </w:pPr>
      <w:r w:rsidRPr="004E3AD6">
        <w:rPr>
          <w:b/>
          <w:bCs/>
          <w:sz w:val="20"/>
          <w:szCs w:val="20"/>
        </w:rPr>
        <w:t xml:space="preserve">Vicenza </w:t>
      </w:r>
      <w:r w:rsidR="006631C5" w:rsidRPr="004E3AD6">
        <w:rPr>
          <w:b/>
          <w:bCs/>
          <w:sz w:val="20"/>
          <w:szCs w:val="20"/>
        </w:rPr>
        <w:t>1</w:t>
      </w:r>
      <w:r w:rsidR="00747B13">
        <w:rPr>
          <w:b/>
          <w:bCs/>
          <w:sz w:val="20"/>
          <w:szCs w:val="20"/>
        </w:rPr>
        <w:t>9</w:t>
      </w:r>
      <w:r w:rsidR="00166A70" w:rsidRPr="004E3AD6">
        <w:rPr>
          <w:b/>
          <w:bCs/>
          <w:sz w:val="20"/>
          <w:szCs w:val="20"/>
        </w:rPr>
        <w:t xml:space="preserve"> </w:t>
      </w:r>
      <w:r w:rsidR="006631C5" w:rsidRPr="004E3AD6">
        <w:rPr>
          <w:b/>
          <w:bCs/>
          <w:sz w:val="20"/>
          <w:szCs w:val="20"/>
        </w:rPr>
        <w:t>Febbraio</w:t>
      </w:r>
      <w:r w:rsidR="00166A70" w:rsidRPr="004E3AD6">
        <w:rPr>
          <w:b/>
          <w:bCs/>
          <w:sz w:val="20"/>
          <w:szCs w:val="20"/>
        </w:rPr>
        <w:t xml:space="preserve"> 202</w:t>
      </w:r>
      <w:r w:rsidR="006631C5" w:rsidRPr="004E3AD6">
        <w:rPr>
          <w:b/>
          <w:bCs/>
          <w:sz w:val="20"/>
          <w:szCs w:val="20"/>
        </w:rPr>
        <w:t>5</w:t>
      </w:r>
    </w:p>
    <w:p w14:paraId="532E8B2C" w14:textId="77777777" w:rsidR="003B49AA" w:rsidRPr="004E3AD6" w:rsidRDefault="003B49AA" w:rsidP="004E3AD6">
      <w:pPr>
        <w:pBdr>
          <w:top w:val="none" w:sz="0" w:space="0" w:color="auto"/>
        </w:pBdr>
        <w:ind w:right="281"/>
        <w:jc w:val="both"/>
        <w:outlineLvl w:val="0"/>
        <w:rPr>
          <w:rFonts w:eastAsia="Times New Roman" w:cs="Times New Roman"/>
          <w:b/>
          <w:bCs/>
          <w:sz w:val="20"/>
          <w:szCs w:val="20"/>
        </w:rPr>
      </w:pPr>
    </w:p>
    <w:p w14:paraId="2DEA7BF4" w14:textId="77777777" w:rsidR="00747B13" w:rsidRDefault="00F234CE" w:rsidP="004E3AD6">
      <w:pPr>
        <w:pBdr>
          <w:top w:val="none" w:sz="0" w:space="0" w:color="auto"/>
        </w:pBdr>
        <w:ind w:right="281"/>
        <w:jc w:val="both"/>
        <w:outlineLvl w:val="0"/>
        <w:rPr>
          <w:b/>
          <w:bCs/>
          <w:sz w:val="20"/>
          <w:szCs w:val="20"/>
        </w:rPr>
      </w:pPr>
      <w:r w:rsidRPr="004E3AD6">
        <w:rPr>
          <w:b/>
          <w:bCs/>
          <w:sz w:val="20"/>
          <w:szCs w:val="20"/>
        </w:rPr>
        <w:t xml:space="preserve">APERTE LE ISCRIZIONI </w:t>
      </w:r>
      <w:r w:rsidR="00CB3A68" w:rsidRPr="004E3AD6">
        <w:rPr>
          <w:b/>
          <w:bCs/>
          <w:sz w:val="20"/>
          <w:szCs w:val="20"/>
        </w:rPr>
        <w:t xml:space="preserve">ALLA </w:t>
      </w:r>
      <w:r w:rsidR="006631C5" w:rsidRPr="004E3AD6">
        <w:rPr>
          <w:b/>
          <w:bCs/>
          <w:sz w:val="20"/>
          <w:szCs w:val="20"/>
        </w:rPr>
        <w:t>TREDICESIMA</w:t>
      </w:r>
      <w:r w:rsidR="0099525E" w:rsidRPr="004E3AD6">
        <w:rPr>
          <w:b/>
          <w:bCs/>
          <w:sz w:val="20"/>
          <w:szCs w:val="20"/>
        </w:rPr>
        <w:t xml:space="preserve"> EDIZIONE DEL PREMIO INTERNAZIONALE DEDALO MINOSSE ALLA COMMITTENZA DI ARCHITETTURA</w:t>
      </w:r>
      <w:r w:rsidR="00C677ED" w:rsidRPr="004E3AD6">
        <w:rPr>
          <w:b/>
          <w:bCs/>
          <w:sz w:val="20"/>
          <w:szCs w:val="20"/>
        </w:rPr>
        <w:t xml:space="preserve">. </w:t>
      </w:r>
    </w:p>
    <w:p w14:paraId="3B9DEB34" w14:textId="4D0E0534" w:rsidR="003B49AA" w:rsidRPr="004E3AD6" w:rsidRDefault="00C677ED" w:rsidP="004E3AD6">
      <w:pPr>
        <w:pBdr>
          <w:top w:val="none" w:sz="0" w:space="0" w:color="auto"/>
        </w:pBdr>
        <w:ind w:right="281"/>
        <w:jc w:val="both"/>
        <w:outlineLvl w:val="0"/>
        <w:rPr>
          <w:rFonts w:eastAsia="Times New Roman" w:cs="Times New Roman"/>
          <w:b/>
          <w:bCs/>
          <w:sz w:val="20"/>
          <w:szCs w:val="20"/>
        </w:rPr>
      </w:pPr>
      <w:r w:rsidRPr="004E3AD6">
        <w:rPr>
          <w:b/>
          <w:bCs/>
          <w:sz w:val="20"/>
          <w:szCs w:val="20"/>
        </w:rPr>
        <w:t>WHO’S NEXT?</w:t>
      </w:r>
    </w:p>
    <w:p w14:paraId="34550A06" w14:textId="5E497FF4" w:rsidR="003B49AA" w:rsidRPr="004E3AD6" w:rsidRDefault="003B49AA" w:rsidP="004E3AD6">
      <w:pPr>
        <w:pBdr>
          <w:top w:val="none" w:sz="0" w:space="0" w:color="auto"/>
        </w:pBdr>
        <w:ind w:right="281"/>
        <w:jc w:val="both"/>
        <w:outlineLvl w:val="0"/>
        <w:rPr>
          <w:rFonts w:eastAsia="Times New Roman" w:cs="Times New Roman"/>
          <w:b/>
          <w:bCs/>
          <w:sz w:val="20"/>
          <w:szCs w:val="20"/>
        </w:rPr>
      </w:pPr>
    </w:p>
    <w:p w14:paraId="23672A63" w14:textId="15BA16F7" w:rsidR="00DB5AF7" w:rsidRPr="004E3AD6" w:rsidRDefault="0099525E" w:rsidP="004E3AD6">
      <w:pPr>
        <w:pBdr>
          <w:top w:val="none" w:sz="0" w:space="0" w:color="auto"/>
        </w:pBdr>
        <w:ind w:right="281"/>
        <w:jc w:val="both"/>
        <w:outlineLvl w:val="0"/>
        <w:rPr>
          <w:sz w:val="20"/>
          <w:szCs w:val="20"/>
        </w:rPr>
      </w:pPr>
      <w:r w:rsidRPr="004E3AD6">
        <w:rPr>
          <w:sz w:val="20"/>
          <w:szCs w:val="20"/>
        </w:rPr>
        <w:t>ALA</w:t>
      </w:r>
      <w:r w:rsidR="00CB3A68" w:rsidRPr="004E3AD6">
        <w:rPr>
          <w:sz w:val="20"/>
          <w:szCs w:val="20"/>
        </w:rPr>
        <w:t xml:space="preserve"> </w:t>
      </w:r>
      <w:r w:rsidRPr="004E3AD6">
        <w:rPr>
          <w:sz w:val="20"/>
          <w:szCs w:val="20"/>
        </w:rPr>
        <w:t>Assoarchitetti</w:t>
      </w:r>
      <w:r w:rsidR="006631C5" w:rsidRPr="004E3AD6">
        <w:rPr>
          <w:sz w:val="20"/>
          <w:szCs w:val="20"/>
        </w:rPr>
        <w:t xml:space="preserve"> &amp; Ingegneri</w:t>
      </w:r>
      <w:r w:rsidRPr="004E3AD6">
        <w:rPr>
          <w:sz w:val="20"/>
          <w:szCs w:val="20"/>
        </w:rPr>
        <w:t xml:space="preserve"> lancia l</w:t>
      </w:r>
      <w:r w:rsidR="00D463BA" w:rsidRPr="004E3AD6">
        <w:rPr>
          <w:sz w:val="20"/>
          <w:szCs w:val="20"/>
        </w:rPr>
        <w:t xml:space="preserve">a </w:t>
      </w:r>
      <w:r w:rsidR="006631C5" w:rsidRPr="004E3AD6">
        <w:rPr>
          <w:b/>
          <w:bCs/>
          <w:sz w:val="20"/>
          <w:szCs w:val="20"/>
        </w:rPr>
        <w:t>tredicesima</w:t>
      </w:r>
      <w:r w:rsidRPr="004E3AD6">
        <w:rPr>
          <w:b/>
          <w:bCs/>
          <w:sz w:val="20"/>
          <w:szCs w:val="20"/>
        </w:rPr>
        <w:t xml:space="preserve"> Edizione del Premio Internazionale Dedalo Minosse </w:t>
      </w:r>
      <w:r w:rsidRPr="004E3AD6">
        <w:rPr>
          <w:sz w:val="20"/>
          <w:szCs w:val="20"/>
        </w:rPr>
        <w:t>alla Committenza di Architettura in collaborazione con la Regione Veneto</w:t>
      </w:r>
      <w:r w:rsidR="006631C5" w:rsidRPr="004E3AD6">
        <w:rPr>
          <w:sz w:val="20"/>
          <w:szCs w:val="20"/>
        </w:rPr>
        <w:t xml:space="preserve"> e il Comune di Vicenza.</w:t>
      </w:r>
    </w:p>
    <w:p w14:paraId="4927793D" w14:textId="7E7C6A34" w:rsidR="00DB5AF7" w:rsidRPr="004E3AD6" w:rsidRDefault="00DB5AF7" w:rsidP="004E3AD6">
      <w:pPr>
        <w:ind w:right="281"/>
        <w:jc w:val="both"/>
        <w:rPr>
          <w:sz w:val="20"/>
          <w:szCs w:val="20"/>
        </w:rPr>
      </w:pPr>
      <w:r w:rsidRPr="004E3AD6">
        <w:rPr>
          <w:sz w:val="20"/>
          <w:szCs w:val="20"/>
        </w:rPr>
        <w:t>Il Premio promuove la qualità dell’architettura in Italia e nel mondo ed è l’unico riconoscimento</w:t>
      </w:r>
      <w:r w:rsidR="004E3AD6" w:rsidRPr="004E3AD6">
        <w:rPr>
          <w:sz w:val="20"/>
          <w:szCs w:val="20"/>
        </w:rPr>
        <w:t xml:space="preserve">, </w:t>
      </w:r>
      <w:r w:rsidR="006C6C76">
        <w:rPr>
          <w:sz w:val="20"/>
          <w:szCs w:val="20"/>
        </w:rPr>
        <w:t xml:space="preserve">internazionalmente accreditato che è </w:t>
      </w:r>
      <w:r w:rsidRPr="004E3AD6">
        <w:rPr>
          <w:sz w:val="20"/>
          <w:szCs w:val="20"/>
        </w:rPr>
        <w:t>conferito al Committente, cioè l’azienda, l’ente o l’istituzione</w:t>
      </w:r>
      <w:r w:rsidR="006C6C76">
        <w:rPr>
          <w:sz w:val="20"/>
          <w:szCs w:val="20"/>
        </w:rPr>
        <w:t xml:space="preserve">, </w:t>
      </w:r>
      <w:r w:rsidRPr="004E3AD6">
        <w:rPr>
          <w:sz w:val="20"/>
          <w:szCs w:val="20"/>
        </w:rPr>
        <w:t>che commissiona un’opera particolarmente innovativa e originale a un architetto o a un ingegnere libero professionista.</w:t>
      </w:r>
    </w:p>
    <w:p w14:paraId="40B14850" w14:textId="77777777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sz w:val="20"/>
          <w:szCs w:val="20"/>
        </w:rPr>
      </w:pPr>
    </w:p>
    <w:p w14:paraId="6F0EDC9D" w14:textId="7D54AB1F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b/>
          <w:bCs/>
          <w:sz w:val="20"/>
          <w:szCs w:val="20"/>
          <w:u w:val="single"/>
        </w:rPr>
      </w:pPr>
      <w:r w:rsidRPr="004E3AD6">
        <w:rPr>
          <w:b/>
          <w:bCs/>
          <w:sz w:val="20"/>
          <w:szCs w:val="20"/>
          <w:u w:val="single"/>
        </w:rPr>
        <w:t xml:space="preserve">ISCRIZIONI GRATUITE ONLINE </w:t>
      </w:r>
      <w:r w:rsidR="005C4034" w:rsidRPr="004E3AD6">
        <w:rPr>
          <w:b/>
          <w:bCs/>
          <w:sz w:val="20"/>
          <w:szCs w:val="20"/>
          <w:u w:val="single"/>
        </w:rPr>
        <w:t xml:space="preserve">AL LINK: </w:t>
      </w:r>
      <w:r w:rsidR="00C8130E" w:rsidRPr="00C8130E">
        <w:rPr>
          <w:b/>
          <w:bCs/>
          <w:sz w:val="20"/>
          <w:szCs w:val="20"/>
        </w:rPr>
        <w:t>www.dedalominosse.org/ita/2025_iscrizione.php</w:t>
      </w:r>
    </w:p>
    <w:p w14:paraId="3F18A606" w14:textId="77777777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rFonts w:eastAsia="Times New Roman" w:cs="Times New Roman"/>
          <w:sz w:val="20"/>
          <w:szCs w:val="20"/>
          <w:highlight w:val="yellow"/>
        </w:rPr>
      </w:pPr>
    </w:p>
    <w:p w14:paraId="16C2D626" w14:textId="77777777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b/>
          <w:bCs/>
          <w:sz w:val="20"/>
          <w:szCs w:val="20"/>
        </w:rPr>
      </w:pPr>
      <w:r w:rsidRPr="004E3AD6">
        <w:rPr>
          <w:b/>
          <w:bCs/>
          <w:sz w:val="20"/>
          <w:szCs w:val="20"/>
        </w:rPr>
        <w:t>17 Febbraio 2025 - apertura iscrizioni</w:t>
      </w:r>
    </w:p>
    <w:p w14:paraId="4B9E33FD" w14:textId="77777777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b/>
          <w:bCs/>
          <w:sz w:val="20"/>
          <w:szCs w:val="20"/>
        </w:rPr>
      </w:pPr>
      <w:r w:rsidRPr="004E3AD6">
        <w:rPr>
          <w:b/>
          <w:bCs/>
          <w:sz w:val="20"/>
          <w:szCs w:val="20"/>
        </w:rPr>
        <w:t>21 Maggio 2025 - chiusura iscrizioni</w:t>
      </w:r>
    </w:p>
    <w:p w14:paraId="56D019A3" w14:textId="28325D6F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b/>
          <w:bCs/>
          <w:sz w:val="20"/>
          <w:szCs w:val="20"/>
        </w:rPr>
      </w:pPr>
    </w:p>
    <w:p w14:paraId="3140E8FB" w14:textId="1AD520B6" w:rsidR="00AB2A2F" w:rsidRPr="004E3AD6" w:rsidRDefault="005C4034" w:rsidP="004E3AD6">
      <w:pPr>
        <w:pBdr>
          <w:top w:val="none" w:sz="0" w:space="0" w:color="auto"/>
        </w:pBdr>
        <w:ind w:right="281"/>
        <w:jc w:val="both"/>
        <w:rPr>
          <w:b/>
          <w:bCs/>
          <w:caps/>
          <w:sz w:val="20"/>
          <w:szCs w:val="20"/>
          <w:u w:val="single"/>
        </w:rPr>
      </w:pPr>
      <w:r w:rsidRPr="004E3AD6">
        <w:rPr>
          <w:b/>
          <w:bCs/>
          <w:caps/>
          <w:sz w:val="20"/>
          <w:szCs w:val="20"/>
          <w:u w:val="single"/>
        </w:rPr>
        <w:t xml:space="preserve">LEGGI </w:t>
      </w:r>
      <w:r w:rsidR="00AB2A2F" w:rsidRPr="004E3AD6">
        <w:rPr>
          <w:b/>
          <w:bCs/>
          <w:caps/>
          <w:sz w:val="20"/>
          <w:szCs w:val="20"/>
          <w:u w:val="single"/>
        </w:rPr>
        <w:t xml:space="preserve">IL Regolamento </w:t>
      </w:r>
      <w:r w:rsidRPr="004E3AD6">
        <w:rPr>
          <w:b/>
          <w:bCs/>
          <w:caps/>
          <w:sz w:val="20"/>
          <w:szCs w:val="20"/>
          <w:u w:val="single"/>
        </w:rPr>
        <w:t>al link:</w:t>
      </w:r>
      <w:r w:rsidR="00DB5AF7" w:rsidRPr="004E3AD6">
        <w:rPr>
          <w:b/>
          <w:bCs/>
          <w:caps/>
          <w:sz w:val="20"/>
          <w:szCs w:val="20"/>
          <w:u w:val="single"/>
        </w:rPr>
        <w:t xml:space="preserve"> </w:t>
      </w:r>
      <w:r w:rsidR="00C8130E" w:rsidRPr="00C8130E">
        <w:rPr>
          <w:b/>
          <w:bCs/>
          <w:sz w:val="20"/>
          <w:szCs w:val="20"/>
        </w:rPr>
        <w:t>www.dedalominosse.org/doc/regolamento_24_25.pdf</w:t>
      </w:r>
    </w:p>
    <w:p w14:paraId="70D5344B" w14:textId="77777777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sz w:val="20"/>
          <w:szCs w:val="20"/>
        </w:rPr>
      </w:pPr>
    </w:p>
    <w:p w14:paraId="73266AF3" w14:textId="7920D2C5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b/>
          <w:bCs/>
          <w:sz w:val="20"/>
          <w:szCs w:val="20"/>
        </w:rPr>
      </w:pPr>
      <w:r w:rsidRPr="004E3AD6">
        <w:rPr>
          <w:b/>
          <w:bCs/>
          <w:sz w:val="20"/>
          <w:szCs w:val="20"/>
        </w:rPr>
        <w:t xml:space="preserve">Le candidature al Premio possono essere proposte da Committenti pubblici o privati, dai loro Progettisti, dalle </w:t>
      </w:r>
      <w:r w:rsidR="004E3AD6" w:rsidRPr="004E3AD6">
        <w:rPr>
          <w:b/>
          <w:bCs/>
          <w:sz w:val="20"/>
          <w:szCs w:val="20"/>
        </w:rPr>
        <w:t>I</w:t>
      </w:r>
      <w:r w:rsidRPr="004E3AD6">
        <w:rPr>
          <w:b/>
          <w:bCs/>
          <w:sz w:val="20"/>
          <w:szCs w:val="20"/>
        </w:rPr>
        <w:t>mprese realizzatrici o fornitrici delle opere e/o dei prodotti, da altri soggetti coinvolti nel processo del costruire.</w:t>
      </w:r>
    </w:p>
    <w:p w14:paraId="23E1F0D4" w14:textId="77777777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b/>
          <w:bCs/>
          <w:sz w:val="20"/>
          <w:szCs w:val="20"/>
        </w:rPr>
      </w:pPr>
    </w:p>
    <w:p w14:paraId="2DE0B4EE" w14:textId="77777777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sz w:val="20"/>
          <w:szCs w:val="20"/>
        </w:rPr>
      </w:pPr>
      <w:r w:rsidRPr="004E3AD6">
        <w:rPr>
          <w:sz w:val="20"/>
          <w:szCs w:val="20"/>
        </w:rPr>
        <w:t>Possono partecipare al Premio</w:t>
      </w:r>
      <w:r w:rsidRPr="004E3AD6">
        <w:rPr>
          <w:b/>
          <w:bCs/>
          <w:sz w:val="20"/>
          <w:szCs w:val="20"/>
        </w:rPr>
        <w:t xml:space="preserve"> committenti pubblici e privati, sia italiani che stranieri</w:t>
      </w:r>
      <w:r w:rsidRPr="004E3AD6">
        <w:rPr>
          <w:sz w:val="20"/>
          <w:szCs w:val="20"/>
        </w:rPr>
        <w:t xml:space="preserve">. </w:t>
      </w:r>
    </w:p>
    <w:p w14:paraId="2089E5FB" w14:textId="33D784D5" w:rsidR="00AB2A2F" w:rsidRPr="004E3AD6" w:rsidRDefault="00AB2A2F" w:rsidP="004E3AD6">
      <w:pPr>
        <w:pBdr>
          <w:top w:val="none" w:sz="0" w:space="0" w:color="auto"/>
        </w:pBdr>
        <w:ind w:right="281"/>
        <w:jc w:val="both"/>
        <w:rPr>
          <w:sz w:val="20"/>
          <w:szCs w:val="20"/>
        </w:rPr>
      </w:pPr>
      <w:r w:rsidRPr="00747B13">
        <w:rPr>
          <w:b/>
          <w:bCs/>
          <w:sz w:val="20"/>
          <w:szCs w:val="20"/>
        </w:rPr>
        <w:t>Non ci sono limiti dimensionali o tipologici dell'opera</w:t>
      </w:r>
      <w:r w:rsidRPr="004E3AD6">
        <w:rPr>
          <w:sz w:val="20"/>
          <w:szCs w:val="20"/>
        </w:rPr>
        <w:t xml:space="preserve"> presentata</w:t>
      </w:r>
      <w:r w:rsidR="004E3AD6" w:rsidRPr="004E3AD6">
        <w:rPr>
          <w:sz w:val="20"/>
          <w:szCs w:val="20"/>
        </w:rPr>
        <w:t xml:space="preserve">, </w:t>
      </w:r>
      <w:r w:rsidRPr="004E3AD6">
        <w:rPr>
          <w:sz w:val="20"/>
          <w:szCs w:val="20"/>
        </w:rPr>
        <w:t xml:space="preserve">purché sia stata </w:t>
      </w:r>
      <w:r w:rsidRPr="004E3AD6">
        <w:rPr>
          <w:b/>
          <w:bCs/>
          <w:sz w:val="20"/>
          <w:szCs w:val="20"/>
        </w:rPr>
        <w:t>completata negli ultimi 5 anni</w:t>
      </w:r>
      <w:r w:rsidRPr="004E3AD6">
        <w:rPr>
          <w:sz w:val="20"/>
          <w:szCs w:val="20"/>
        </w:rPr>
        <w:t>.</w:t>
      </w:r>
    </w:p>
    <w:p w14:paraId="54776BB3" w14:textId="61B9DEB7" w:rsidR="00CB3A68" w:rsidRPr="004E3AD6" w:rsidRDefault="00AB2A2F" w:rsidP="004E3AD6">
      <w:pPr>
        <w:pBdr>
          <w:top w:val="none" w:sz="0" w:space="0" w:color="auto"/>
        </w:pBdr>
        <w:ind w:right="281"/>
        <w:jc w:val="both"/>
        <w:rPr>
          <w:rFonts w:eastAsia="Times New Roman" w:cs="Times New Roman"/>
          <w:sz w:val="20"/>
          <w:szCs w:val="20"/>
        </w:rPr>
      </w:pPr>
      <w:r w:rsidRPr="004E3AD6">
        <w:rPr>
          <w:sz w:val="20"/>
          <w:szCs w:val="20"/>
        </w:rPr>
        <w:t xml:space="preserve">Una sezione del Premio è dedicata a committenti che abbiano </w:t>
      </w:r>
      <w:r w:rsidRPr="004E3AD6">
        <w:rPr>
          <w:b/>
          <w:bCs/>
          <w:sz w:val="20"/>
          <w:szCs w:val="20"/>
        </w:rPr>
        <w:t>investito in giovani progettisti under 40</w:t>
      </w:r>
      <w:r w:rsidRPr="004E3AD6">
        <w:rPr>
          <w:sz w:val="20"/>
          <w:szCs w:val="20"/>
        </w:rPr>
        <w:t xml:space="preserve"> e in</w:t>
      </w:r>
      <w:r w:rsidRPr="004E3AD6">
        <w:rPr>
          <w:b/>
          <w:bCs/>
          <w:sz w:val="20"/>
          <w:szCs w:val="20"/>
        </w:rPr>
        <w:t xml:space="preserve"> professionisti italiani</w:t>
      </w:r>
      <w:r w:rsidR="004E3AD6" w:rsidRPr="004E3AD6">
        <w:rPr>
          <w:sz w:val="20"/>
          <w:szCs w:val="20"/>
        </w:rPr>
        <w:t xml:space="preserve">, </w:t>
      </w:r>
      <w:r w:rsidRPr="004E3AD6">
        <w:rPr>
          <w:sz w:val="20"/>
          <w:szCs w:val="20"/>
        </w:rPr>
        <w:t>ai quali si offre un’occasione di confronto internazionale.</w:t>
      </w:r>
      <w:r w:rsidRPr="004E3AD6">
        <w:rPr>
          <w:b/>
          <w:bCs/>
          <w:noProof/>
          <w:sz w:val="20"/>
          <w:szCs w:val="20"/>
        </w:rPr>
        <w:t xml:space="preserve"> </w:t>
      </w:r>
    </w:p>
    <w:p w14:paraId="14609927" w14:textId="77777777" w:rsidR="001A5125" w:rsidRPr="004E3AD6" w:rsidRDefault="001A5125" w:rsidP="004E3AD6">
      <w:pPr>
        <w:pBdr>
          <w:top w:val="none" w:sz="0" w:space="0" w:color="auto"/>
        </w:pBdr>
        <w:ind w:right="281"/>
        <w:jc w:val="both"/>
        <w:rPr>
          <w:sz w:val="20"/>
          <w:szCs w:val="20"/>
        </w:rPr>
      </w:pPr>
    </w:p>
    <w:p w14:paraId="2935CDF6" w14:textId="3BE72CD6" w:rsidR="001534EA" w:rsidRPr="004E3AD6" w:rsidRDefault="001534EA" w:rsidP="004E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1"/>
        <w:jc w:val="both"/>
        <w:rPr>
          <w:rFonts w:eastAsia="Arial Unicode MS" w:cs="Times New Roman"/>
          <w:color w:val="000000" w:themeColor="text1"/>
          <w:sz w:val="20"/>
          <w:szCs w:val="20"/>
        </w:rPr>
      </w:pPr>
      <w:r w:rsidRPr="004E3AD6">
        <w:rPr>
          <w:sz w:val="20"/>
          <w:szCs w:val="20"/>
        </w:rPr>
        <w:t>La</w:t>
      </w:r>
      <w:r w:rsidR="001A5125" w:rsidRPr="004E3AD6">
        <w:rPr>
          <w:sz w:val="20"/>
          <w:szCs w:val="20"/>
        </w:rPr>
        <w:t xml:space="preserve"> </w:t>
      </w:r>
      <w:r w:rsidR="00DB5AF7" w:rsidRPr="004E3AD6">
        <w:rPr>
          <w:sz w:val="20"/>
          <w:szCs w:val="20"/>
        </w:rPr>
        <w:t>G</w:t>
      </w:r>
      <w:r w:rsidR="001A5125" w:rsidRPr="004E3AD6">
        <w:rPr>
          <w:sz w:val="20"/>
          <w:szCs w:val="20"/>
        </w:rPr>
        <w:t>iuria internazionale e multidisciplinare</w:t>
      </w:r>
      <w:r w:rsidRPr="004E3AD6">
        <w:rPr>
          <w:sz w:val="20"/>
          <w:szCs w:val="20"/>
        </w:rPr>
        <w:t xml:space="preserve"> premierà i </w:t>
      </w:r>
      <w:r w:rsidR="00747B13">
        <w:rPr>
          <w:sz w:val="20"/>
          <w:szCs w:val="20"/>
        </w:rPr>
        <w:t>C</w:t>
      </w:r>
      <w:r w:rsidRPr="004E3AD6">
        <w:rPr>
          <w:sz w:val="20"/>
          <w:szCs w:val="20"/>
        </w:rPr>
        <w:t>ommittenti</w:t>
      </w:r>
      <w:r w:rsidR="004E3AD6" w:rsidRPr="004E3AD6">
        <w:rPr>
          <w:sz w:val="20"/>
          <w:szCs w:val="20"/>
        </w:rPr>
        <w:t xml:space="preserve"> </w:t>
      </w:r>
      <w:r w:rsidRPr="004E3AD6">
        <w:rPr>
          <w:rFonts w:eastAsia="Arial Unicode MS" w:cs="Times New Roman"/>
          <w:color w:val="000000" w:themeColor="text1"/>
          <w:sz w:val="20"/>
          <w:szCs w:val="20"/>
        </w:rPr>
        <w:t>che abbiano contribuito, in sintonia con il</w:t>
      </w:r>
    </w:p>
    <w:p w14:paraId="2A087EF9" w14:textId="5FC307FC" w:rsidR="001534EA" w:rsidRPr="004E3AD6" w:rsidRDefault="001534EA" w:rsidP="004E3AD6">
      <w:pPr>
        <w:pBdr>
          <w:top w:val="none" w:sz="0" w:space="0" w:color="auto"/>
        </w:pBdr>
        <w:ind w:right="281"/>
        <w:jc w:val="both"/>
        <w:rPr>
          <w:rFonts w:eastAsia="Arial Unicode MS" w:cs="Times New Roman"/>
          <w:color w:val="000000" w:themeColor="text1"/>
          <w:sz w:val="20"/>
          <w:szCs w:val="20"/>
        </w:rPr>
      </w:pPr>
      <w:r w:rsidRPr="004E3AD6">
        <w:rPr>
          <w:rFonts w:eastAsia="Arial Unicode MS" w:cs="Times New Roman"/>
          <w:color w:val="000000" w:themeColor="text1"/>
          <w:sz w:val="20"/>
          <w:szCs w:val="20"/>
        </w:rPr>
        <w:t xml:space="preserve">proprio progettista, a determinare la realizzazione di opere </w:t>
      </w:r>
      <w:r w:rsidR="00DB5AF7" w:rsidRPr="004E3AD6">
        <w:rPr>
          <w:rFonts w:eastAsia="Arial Unicode MS" w:cs="Times New Roman"/>
          <w:color w:val="000000" w:themeColor="text1"/>
          <w:sz w:val="20"/>
          <w:szCs w:val="20"/>
        </w:rPr>
        <w:t>di</w:t>
      </w:r>
      <w:r w:rsidRPr="004E3AD6">
        <w:rPr>
          <w:rFonts w:eastAsia="Arial Unicode MS" w:cs="Times New Roman"/>
          <w:color w:val="000000" w:themeColor="text1"/>
          <w:sz w:val="20"/>
          <w:szCs w:val="20"/>
        </w:rPr>
        <w:t xml:space="preserve"> valore architettonico</w:t>
      </w:r>
      <w:r w:rsidR="004E3AD6" w:rsidRPr="004E3AD6">
        <w:rPr>
          <w:rFonts w:eastAsia="Arial Unicode MS" w:cs="Times New Roman"/>
          <w:color w:val="000000" w:themeColor="text1"/>
          <w:sz w:val="20"/>
          <w:szCs w:val="20"/>
        </w:rPr>
        <w:t>,</w:t>
      </w:r>
      <w:r w:rsidRPr="004E3AD6">
        <w:rPr>
          <w:rFonts w:eastAsia="Arial Unicode MS" w:cs="Times New Roman"/>
          <w:color w:val="000000" w:themeColor="text1"/>
          <w:sz w:val="20"/>
          <w:szCs w:val="20"/>
        </w:rPr>
        <w:t xml:space="preserve"> rivolgendo particolare attenzione ai</w:t>
      </w:r>
      <w:r w:rsidR="005C4034" w:rsidRPr="004E3AD6">
        <w:rPr>
          <w:rFonts w:eastAsia="Arial Unicode MS" w:cs="Times New Roman"/>
          <w:color w:val="000000" w:themeColor="text1"/>
          <w:sz w:val="20"/>
          <w:szCs w:val="20"/>
        </w:rPr>
        <w:t xml:space="preserve"> seguenti criteri</w:t>
      </w:r>
      <w:r w:rsidRPr="004E3AD6">
        <w:rPr>
          <w:rFonts w:eastAsia="Arial Unicode MS" w:cs="Times New Roman"/>
          <w:color w:val="000000" w:themeColor="text1"/>
          <w:sz w:val="20"/>
          <w:szCs w:val="20"/>
        </w:rPr>
        <w:t>:</w:t>
      </w:r>
    </w:p>
    <w:p w14:paraId="65DE2A22" w14:textId="77777777" w:rsidR="001534EA" w:rsidRPr="004E3AD6" w:rsidRDefault="001534EA" w:rsidP="004E3AD6">
      <w:pPr>
        <w:pBdr>
          <w:top w:val="none" w:sz="0" w:space="0" w:color="auto"/>
        </w:pBdr>
        <w:ind w:right="281"/>
        <w:jc w:val="both"/>
        <w:rPr>
          <w:color w:val="000000" w:themeColor="text1"/>
          <w:sz w:val="20"/>
          <w:szCs w:val="20"/>
        </w:rPr>
      </w:pPr>
    </w:p>
    <w:p w14:paraId="0CFC53C2" w14:textId="110F30EA" w:rsidR="001534EA" w:rsidRPr="004E3AD6" w:rsidRDefault="001534EA" w:rsidP="004E3AD6">
      <w:pPr>
        <w:autoSpaceDE w:val="0"/>
        <w:autoSpaceDN w:val="0"/>
        <w:adjustRightInd w:val="0"/>
        <w:ind w:right="281"/>
        <w:jc w:val="both"/>
        <w:rPr>
          <w:rFonts w:cs="Arial"/>
          <w:sz w:val="20"/>
          <w:szCs w:val="20"/>
        </w:rPr>
      </w:pPr>
      <w:r w:rsidRPr="004E3AD6">
        <w:rPr>
          <w:rFonts w:cs="Arial"/>
          <w:sz w:val="20"/>
          <w:szCs w:val="20"/>
        </w:rPr>
        <w:t>- sostenibilità economica</w:t>
      </w:r>
      <w:r w:rsidR="008F756F" w:rsidRPr="004E3AD6">
        <w:rPr>
          <w:rFonts w:cs="Arial"/>
          <w:sz w:val="20"/>
          <w:szCs w:val="20"/>
        </w:rPr>
        <w:t>, ambientale e sociale</w:t>
      </w:r>
      <w:r w:rsidRPr="004E3AD6">
        <w:rPr>
          <w:rFonts w:cs="Arial"/>
          <w:sz w:val="20"/>
          <w:szCs w:val="20"/>
        </w:rPr>
        <w:t xml:space="preserve"> dell’opera;</w:t>
      </w:r>
    </w:p>
    <w:p w14:paraId="4725E649" w14:textId="43543EFC" w:rsidR="001534EA" w:rsidRPr="004E3AD6" w:rsidRDefault="001534EA" w:rsidP="004E3AD6">
      <w:pPr>
        <w:autoSpaceDE w:val="0"/>
        <w:autoSpaceDN w:val="0"/>
        <w:adjustRightInd w:val="0"/>
        <w:ind w:right="281"/>
        <w:jc w:val="both"/>
        <w:rPr>
          <w:rFonts w:cs="Arial"/>
          <w:sz w:val="20"/>
          <w:szCs w:val="20"/>
        </w:rPr>
      </w:pPr>
      <w:r w:rsidRPr="004E3AD6">
        <w:rPr>
          <w:rFonts w:eastAsiaTheme="minorHAnsi" w:cs="Arial"/>
          <w:sz w:val="20"/>
          <w:szCs w:val="20"/>
          <w:bdr w:val="none" w:sz="0" w:space="0" w:color="auto"/>
          <w:lang w:eastAsia="en-US"/>
        </w:rPr>
        <w:t>-</w:t>
      </w:r>
      <w:r w:rsidRPr="004E3AD6">
        <w:rPr>
          <w:rFonts w:cs="Arial"/>
          <w:sz w:val="20"/>
          <w:szCs w:val="20"/>
        </w:rPr>
        <w:t xml:space="preserve"> uso innovativo di tecnologie, sistemi e materiali;</w:t>
      </w:r>
    </w:p>
    <w:p w14:paraId="140049D3" w14:textId="5C12DC67" w:rsidR="001534EA" w:rsidRPr="004E3AD6" w:rsidRDefault="001534EA" w:rsidP="004E3AD6">
      <w:pPr>
        <w:pStyle w:val="Paragrafoelenco"/>
        <w:autoSpaceDE w:val="0"/>
        <w:autoSpaceDN w:val="0"/>
        <w:adjustRightInd w:val="0"/>
        <w:ind w:left="0" w:right="281"/>
        <w:jc w:val="both"/>
        <w:rPr>
          <w:rFonts w:ascii="Cambria" w:hAnsi="Cambria" w:cs="Arial"/>
          <w:color w:val="000000"/>
          <w:sz w:val="20"/>
          <w:szCs w:val="20"/>
        </w:rPr>
      </w:pPr>
      <w:r w:rsidRPr="004E3AD6">
        <w:rPr>
          <w:rFonts w:ascii="Cambria" w:hAnsi="Cambria" w:cs="Arial"/>
          <w:color w:val="000000"/>
          <w:sz w:val="20"/>
          <w:szCs w:val="20"/>
        </w:rPr>
        <w:t xml:space="preserve">- opera ispirata al </w:t>
      </w:r>
      <w:r w:rsidRPr="004E3AD6">
        <w:rPr>
          <w:rFonts w:ascii="Cambria" w:hAnsi="Cambria" w:cs="Arial"/>
          <w:i/>
          <w:color w:val="000000"/>
          <w:sz w:val="20"/>
          <w:szCs w:val="20"/>
        </w:rPr>
        <w:t xml:space="preserve">Design for </w:t>
      </w:r>
      <w:proofErr w:type="spellStart"/>
      <w:r w:rsidRPr="004E3AD6">
        <w:rPr>
          <w:rFonts w:ascii="Cambria" w:hAnsi="Cambria" w:cs="Arial"/>
          <w:i/>
          <w:color w:val="000000"/>
          <w:sz w:val="20"/>
          <w:szCs w:val="20"/>
        </w:rPr>
        <w:t>All</w:t>
      </w:r>
      <w:proofErr w:type="spellEnd"/>
      <w:r w:rsidRPr="004E3AD6">
        <w:rPr>
          <w:rFonts w:ascii="Cambria" w:hAnsi="Cambria" w:cs="Arial"/>
          <w:color w:val="000000"/>
          <w:sz w:val="20"/>
          <w:szCs w:val="20"/>
        </w:rPr>
        <w:t>;</w:t>
      </w:r>
    </w:p>
    <w:p w14:paraId="6A1CEC2E" w14:textId="06FD0225" w:rsidR="001534EA" w:rsidRPr="004E3AD6" w:rsidRDefault="001534EA" w:rsidP="004E3AD6">
      <w:pPr>
        <w:pStyle w:val="Paragrafoelenco"/>
        <w:autoSpaceDE w:val="0"/>
        <w:autoSpaceDN w:val="0"/>
        <w:adjustRightInd w:val="0"/>
        <w:ind w:left="0" w:right="281"/>
        <w:jc w:val="both"/>
        <w:rPr>
          <w:rFonts w:ascii="Cambria" w:hAnsi="Cambria" w:cs="Arial"/>
          <w:color w:val="000000"/>
          <w:sz w:val="20"/>
          <w:szCs w:val="20"/>
        </w:rPr>
      </w:pPr>
      <w:r w:rsidRPr="004E3AD6">
        <w:rPr>
          <w:rFonts w:ascii="Cambria" w:hAnsi="Cambria" w:cs="Arial"/>
          <w:color w:val="000000"/>
          <w:sz w:val="20"/>
          <w:szCs w:val="20"/>
        </w:rPr>
        <w:t>- valorizzazione e conservazione del paesaggio e del patrimonio architettonico;</w:t>
      </w:r>
    </w:p>
    <w:p w14:paraId="729D9A51" w14:textId="6D4D0836" w:rsidR="001534EA" w:rsidRPr="004E3AD6" w:rsidRDefault="001534EA" w:rsidP="004E3AD6">
      <w:pPr>
        <w:pStyle w:val="Paragrafoelenco"/>
        <w:autoSpaceDE w:val="0"/>
        <w:autoSpaceDN w:val="0"/>
        <w:adjustRightInd w:val="0"/>
        <w:ind w:left="0" w:right="281"/>
        <w:jc w:val="both"/>
        <w:rPr>
          <w:rFonts w:ascii="Cambria" w:hAnsi="Cambria" w:cs="Arial"/>
          <w:color w:val="000000"/>
          <w:sz w:val="20"/>
          <w:szCs w:val="20"/>
        </w:rPr>
      </w:pPr>
      <w:r w:rsidRPr="004E3AD6">
        <w:rPr>
          <w:rFonts w:ascii="Cambria" w:hAnsi="Cambria" w:cs="Arial"/>
          <w:color w:val="000000"/>
          <w:sz w:val="20"/>
          <w:szCs w:val="20"/>
        </w:rPr>
        <w:t>- valorizzazione delle tradizioni e dei linguaggi locali;</w:t>
      </w:r>
    </w:p>
    <w:p w14:paraId="23360E10" w14:textId="37F9D732" w:rsidR="001534EA" w:rsidRPr="004E3AD6" w:rsidRDefault="001534EA" w:rsidP="004E3AD6">
      <w:pPr>
        <w:pStyle w:val="Paragrafoelenco"/>
        <w:autoSpaceDE w:val="0"/>
        <w:autoSpaceDN w:val="0"/>
        <w:adjustRightInd w:val="0"/>
        <w:ind w:left="0" w:right="281"/>
        <w:jc w:val="both"/>
        <w:rPr>
          <w:rFonts w:ascii="Cambria" w:hAnsi="Cambria" w:cs="Arial"/>
          <w:color w:val="000000"/>
          <w:sz w:val="20"/>
          <w:szCs w:val="20"/>
        </w:rPr>
      </w:pPr>
      <w:r w:rsidRPr="004E3AD6">
        <w:rPr>
          <w:rFonts w:ascii="Cambria" w:hAnsi="Cambria" w:cs="Arial"/>
          <w:color w:val="000000"/>
          <w:sz w:val="20"/>
          <w:szCs w:val="20"/>
        </w:rPr>
        <w:t>- approccio multidisciplinare;</w:t>
      </w:r>
    </w:p>
    <w:p w14:paraId="6BC64038" w14:textId="477C927E" w:rsidR="001534EA" w:rsidRPr="004E3AD6" w:rsidRDefault="001534EA" w:rsidP="004E3AD6">
      <w:pPr>
        <w:pStyle w:val="Paragrafoelenco"/>
        <w:autoSpaceDE w:val="0"/>
        <w:autoSpaceDN w:val="0"/>
        <w:adjustRightInd w:val="0"/>
        <w:ind w:left="0" w:right="281"/>
        <w:jc w:val="both"/>
        <w:rPr>
          <w:rFonts w:ascii="Cambria" w:hAnsi="Cambria" w:cs="Arial"/>
          <w:color w:val="000000"/>
          <w:sz w:val="20"/>
          <w:szCs w:val="20"/>
        </w:rPr>
      </w:pPr>
      <w:r w:rsidRPr="004E3AD6">
        <w:rPr>
          <w:rFonts w:ascii="Cambria" w:hAnsi="Cambria" w:cs="Arial"/>
          <w:color w:val="000000"/>
          <w:sz w:val="20"/>
          <w:szCs w:val="20"/>
        </w:rPr>
        <w:t>- integrazione tra arte e architettura;</w:t>
      </w:r>
    </w:p>
    <w:p w14:paraId="76B55934" w14:textId="41E665E7" w:rsidR="001A5125" w:rsidRPr="004E3AD6" w:rsidRDefault="001534EA" w:rsidP="004E3AD6">
      <w:pPr>
        <w:pStyle w:val="Paragrafoelenco"/>
        <w:autoSpaceDE w:val="0"/>
        <w:autoSpaceDN w:val="0"/>
        <w:adjustRightInd w:val="0"/>
        <w:ind w:left="0" w:right="281"/>
        <w:jc w:val="both"/>
        <w:rPr>
          <w:rFonts w:ascii="Cambria" w:hAnsi="Cambria" w:cs="Arial"/>
          <w:color w:val="000000"/>
          <w:sz w:val="20"/>
          <w:szCs w:val="20"/>
        </w:rPr>
      </w:pPr>
      <w:r w:rsidRPr="004E3AD6">
        <w:rPr>
          <w:rFonts w:ascii="Cambria" w:hAnsi="Cambria" w:cs="Arial"/>
          <w:color w:val="000000"/>
          <w:sz w:val="20"/>
          <w:szCs w:val="20"/>
        </w:rPr>
        <w:t>- architettura degli interni, nuovi modi del vivere</w:t>
      </w:r>
    </w:p>
    <w:p w14:paraId="09EC0199" w14:textId="77777777" w:rsidR="004E3AD6" w:rsidRPr="004E3AD6" w:rsidRDefault="004E3AD6" w:rsidP="004E3AD6">
      <w:pPr>
        <w:pStyle w:val="Paragrafoelenco"/>
        <w:autoSpaceDE w:val="0"/>
        <w:autoSpaceDN w:val="0"/>
        <w:adjustRightInd w:val="0"/>
        <w:ind w:left="0" w:right="281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7FF461EE" w14:textId="2DBE6C04" w:rsidR="0030564E" w:rsidRPr="004E3AD6" w:rsidRDefault="0030564E" w:rsidP="004E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1"/>
        <w:jc w:val="both"/>
        <w:rPr>
          <w:b/>
          <w:bCs/>
          <w:sz w:val="20"/>
          <w:szCs w:val="20"/>
        </w:rPr>
      </w:pPr>
      <w:r w:rsidRPr="004E3AD6">
        <w:rPr>
          <w:b/>
          <w:bCs/>
          <w:sz w:val="20"/>
          <w:szCs w:val="20"/>
        </w:rPr>
        <w:t xml:space="preserve">Dal 1997, nel corso di dodici edizioni, hanno partecipato progettisti affermati ed emergenti, da oltre 60 Paesi, candidando </w:t>
      </w:r>
      <w:r w:rsidR="00747B13">
        <w:rPr>
          <w:b/>
          <w:bCs/>
          <w:sz w:val="20"/>
          <w:szCs w:val="20"/>
        </w:rPr>
        <w:t>C</w:t>
      </w:r>
      <w:r w:rsidRPr="004E3AD6">
        <w:rPr>
          <w:b/>
          <w:bCs/>
          <w:sz w:val="20"/>
          <w:szCs w:val="20"/>
        </w:rPr>
        <w:t xml:space="preserve">ommittenti di grandi opere e infrastrutture, ma anche di piccoli gioielli. </w:t>
      </w:r>
    </w:p>
    <w:p w14:paraId="5D5DE7E3" w14:textId="77777777" w:rsidR="0030564E" w:rsidRPr="004E3AD6" w:rsidRDefault="0030564E" w:rsidP="004E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1"/>
        <w:jc w:val="both"/>
        <w:rPr>
          <w:b/>
          <w:bCs/>
          <w:sz w:val="20"/>
          <w:szCs w:val="20"/>
        </w:rPr>
      </w:pPr>
      <w:r w:rsidRPr="004E3AD6">
        <w:rPr>
          <w:b/>
          <w:bCs/>
          <w:sz w:val="20"/>
          <w:szCs w:val="20"/>
        </w:rPr>
        <w:t>Quello che conta è il processo e ciò che fa la differenza sono le storie che stanno dietro a tante splendide realizzazioni!</w:t>
      </w:r>
    </w:p>
    <w:p w14:paraId="39835F86" w14:textId="77777777" w:rsidR="0030564E" w:rsidRDefault="0030564E" w:rsidP="004E3AD6">
      <w:pPr>
        <w:pStyle w:val="Paragrafoelenco"/>
        <w:autoSpaceDE w:val="0"/>
        <w:autoSpaceDN w:val="0"/>
        <w:adjustRightInd w:val="0"/>
        <w:ind w:left="0" w:right="281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76146627" w14:textId="77777777" w:rsidR="00001E7F" w:rsidRPr="005C4034" w:rsidRDefault="00001E7F" w:rsidP="004E3AD6">
      <w:pPr>
        <w:pStyle w:val="Paragrafoelenco"/>
        <w:autoSpaceDE w:val="0"/>
        <w:autoSpaceDN w:val="0"/>
        <w:adjustRightInd w:val="0"/>
        <w:ind w:left="0" w:right="281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312806C0" w14:textId="1BD09637" w:rsidR="00772CD8" w:rsidRPr="008F756F" w:rsidRDefault="00772CD8" w:rsidP="004E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1"/>
        <w:jc w:val="both"/>
        <w:rPr>
          <w:sz w:val="10"/>
          <w:szCs w:val="10"/>
        </w:rPr>
      </w:pPr>
    </w:p>
    <w:p w14:paraId="2D67B210" w14:textId="77777777" w:rsidR="00EB0489" w:rsidRPr="00EB0489" w:rsidRDefault="00EB0489" w:rsidP="004E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81"/>
        <w:jc w:val="both"/>
        <w:rPr>
          <w:sz w:val="2"/>
          <w:szCs w:val="2"/>
        </w:rPr>
      </w:pPr>
    </w:p>
    <w:p w14:paraId="7143B92D" w14:textId="77777777" w:rsidR="0030564E" w:rsidRDefault="0030564E" w:rsidP="00305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39"/>
        <w:jc w:val="both"/>
        <w:rPr>
          <w:sz w:val="18"/>
          <w:szCs w:val="18"/>
        </w:rPr>
      </w:pPr>
    </w:p>
    <w:p w14:paraId="1B1B1EDC" w14:textId="2A9510BF" w:rsidR="008F756F" w:rsidRPr="00DE7305" w:rsidRDefault="00EB0489" w:rsidP="00305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39"/>
        <w:jc w:val="both"/>
        <w:rPr>
          <w:b/>
          <w:bCs/>
          <w:sz w:val="21"/>
          <w:szCs w:val="21"/>
        </w:rPr>
      </w:pPr>
      <w:r w:rsidRPr="00DE7305">
        <w:rPr>
          <w:b/>
          <w:bCs/>
          <w:sz w:val="21"/>
          <w:szCs w:val="21"/>
        </w:rPr>
        <w:lastRenderedPageBreak/>
        <w:t>ALBO D’ORO</w:t>
      </w:r>
    </w:p>
    <w:p w14:paraId="1B8DBE28" w14:textId="77777777" w:rsidR="0030564E" w:rsidRPr="006701E8" w:rsidRDefault="0030564E" w:rsidP="00305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39"/>
        <w:jc w:val="both"/>
        <w:rPr>
          <w:sz w:val="10"/>
          <w:szCs w:val="10"/>
        </w:rPr>
      </w:pPr>
    </w:p>
    <w:p w14:paraId="43A7D0B6" w14:textId="77777777" w:rsidR="006701E8" w:rsidRDefault="00AD68D6" w:rsidP="006701E8">
      <w:pPr>
        <w:pStyle w:val="Didefault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line="276" w:lineRule="auto"/>
        <w:rPr>
          <w:rFonts w:ascii="Cambria" w:hAnsi="Cambria"/>
          <w:b/>
          <w:bCs/>
          <w:sz w:val="18"/>
          <w:szCs w:val="18"/>
        </w:rPr>
      </w:pPr>
      <w:r w:rsidRPr="00AD68D6">
        <w:rPr>
          <w:rFonts w:ascii="Cambria" w:hAnsi="Cambria"/>
          <w:b/>
          <w:bCs/>
          <w:sz w:val="18"/>
          <w:szCs w:val="18"/>
        </w:rPr>
        <w:t xml:space="preserve">TRA I COMMITTENTI PREMIATI </w:t>
      </w:r>
    </w:p>
    <w:p w14:paraId="5D970503" w14:textId="47BCE2F3" w:rsidR="006701E8" w:rsidRDefault="00AD68D6" w:rsidP="006701E8">
      <w:pPr>
        <w:pStyle w:val="Didefault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line="276" w:lineRule="auto"/>
        <w:rPr>
          <w:rFonts w:ascii="Cambria" w:hAnsi="Cambria"/>
          <w:b/>
          <w:bCs/>
          <w:sz w:val="18"/>
          <w:szCs w:val="18"/>
        </w:rPr>
      </w:pPr>
      <w:r w:rsidRPr="00AD68D6">
        <w:rPr>
          <w:rFonts w:ascii="Cambria" w:hAnsi="Cambria"/>
          <w:b/>
          <w:sz w:val="18"/>
          <w:szCs w:val="18"/>
        </w:rPr>
        <w:t xml:space="preserve">Governi: </w:t>
      </w:r>
      <w:proofErr w:type="spellStart"/>
      <w:r w:rsidRPr="00AD68D6">
        <w:rPr>
          <w:rFonts w:ascii="Cambria" w:hAnsi="Cambria"/>
          <w:sz w:val="18"/>
          <w:szCs w:val="18"/>
        </w:rPr>
        <w:t>Belgian</w:t>
      </w:r>
      <w:proofErr w:type="spellEnd"/>
      <w:r w:rsidRPr="00AD68D6">
        <w:rPr>
          <w:rFonts w:ascii="Cambria" w:hAnsi="Cambria"/>
          <w:sz w:val="18"/>
          <w:szCs w:val="18"/>
        </w:rPr>
        <w:t xml:space="preserve"> Buildings Agency; Confederazione Svizzera, Repubblica Cantone del Giura; Croazia (Ministero dell’Istruzione); </w:t>
      </w:r>
      <w:proofErr w:type="spellStart"/>
      <w:r w:rsidRPr="00AD68D6">
        <w:rPr>
          <w:rFonts w:ascii="Cambria" w:hAnsi="Cambria"/>
          <w:sz w:val="18"/>
          <w:szCs w:val="18"/>
        </w:rPr>
        <w:t>European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Council</w:t>
      </w:r>
      <w:proofErr w:type="spellEnd"/>
      <w:r w:rsidRPr="00AD68D6">
        <w:rPr>
          <w:rFonts w:ascii="Cambria" w:hAnsi="Cambria"/>
          <w:sz w:val="18"/>
          <w:szCs w:val="18"/>
        </w:rPr>
        <w:t>,</w:t>
      </w:r>
      <w:r w:rsidRPr="00AD68D6">
        <w:rPr>
          <w:rFonts w:ascii="Cambria" w:hAnsi="Cambria"/>
          <w:b/>
          <w:sz w:val="18"/>
          <w:szCs w:val="18"/>
        </w:rPr>
        <w:t xml:space="preserve"> </w:t>
      </w:r>
      <w:r w:rsidRPr="00AD68D6">
        <w:rPr>
          <w:rFonts w:ascii="Cambria" w:hAnsi="Cambria"/>
          <w:sz w:val="18"/>
          <w:szCs w:val="18"/>
        </w:rPr>
        <w:t xml:space="preserve">Gran Bretagna; Italia (Presidenza del Consiglio dei Ministri e Ministero degli Affari Esteri); Israele, (Department of Families and </w:t>
      </w:r>
      <w:proofErr w:type="spellStart"/>
      <w:r w:rsidRPr="00AD68D6">
        <w:rPr>
          <w:rFonts w:ascii="Cambria" w:hAnsi="Cambria"/>
          <w:sz w:val="18"/>
          <w:szCs w:val="18"/>
        </w:rPr>
        <w:t>Commemoration</w:t>
      </w:r>
      <w:proofErr w:type="spellEnd"/>
      <w:r w:rsidRPr="00AD68D6">
        <w:rPr>
          <w:rFonts w:ascii="Cambria" w:hAnsi="Cambria"/>
          <w:sz w:val="18"/>
          <w:szCs w:val="18"/>
        </w:rPr>
        <w:t xml:space="preserve">); Kuwait; Malesia (KLIA </w:t>
      </w:r>
      <w:proofErr w:type="spellStart"/>
      <w:r w:rsidRPr="00AD68D6">
        <w:rPr>
          <w:rFonts w:ascii="Cambria" w:hAnsi="Cambria"/>
          <w:sz w:val="18"/>
          <w:szCs w:val="18"/>
        </w:rPr>
        <w:t>Consultancy</w:t>
      </w:r>
      <w:proofErr w:type="spellEnd"/>
      <w:r w:rsidRPr="00AD68D6">
        <w:rPr>
          <w:rFonts w:ascii="Cambria" w:hAnsi="Cambria"/>
          <w:sz w:val="18"/>
          <w:szCs w:val="18"/>
        </w:rPr>
        <w:t xml:space="preserve"> Services); Olanda (Government Building Agency of The Netherlands); Pernambuco State; Repubblica Araba Democratica di Algeria; Slovenia; Svezia (National </w:t>
      </w:r>
      <w:proofErr w:type="spellStart"/>
      <w:r w:rsidRPr="00AD68D6">
        <w:rPr>
          <w:rFonts w:ascii="Cambria" w:hAnsi="Cambria"/>
          <w:sz w:val="18"/>
          <w:szCs w:val="18"/>
        </w:rPr>
        <w:t>Property</w:t>
      </w:r>
      <w:proofErr w:type="spellEnd"/>
      <w:r w:rsidRPr="00AD68D6">
        <w:rPr>
          <w:rFonts w:ascii="Cambria" w:hAnsi="Cambria"/>
          <w:sz w:val="18"/>
          <w:szCs w:val="18"/>
        </w:rPr>
        <w:t xml:space="preserve"> Board of </w:t>
      </w:r>
      <w:proofErr w:type="spellStart"/>
      <w:r w:rsidRPr="00AD68D6">
        <w:rPr>
          <w:rFonts w:ascii="Cambria" w:hAnsi="Cambria"/>
          <w:sz w:val="18"/>
          <w:szCs w:val="18"/>
        </w:rPr>
        <w:t>Sweden</w:t>
      </w:r>
      <w:proofErr w:type="spellEnd"/>
      <w:r w:rsidRPr="00AD68D6">
        <w:rPr>
          <w:rFonts w:ascii="Cambria" w:hAnsi="Cambria"/>
          <w:sz w:val="18"/>
          <w:szCs w:val="18"/>
        </w:rPr>
        <w:t xml:space="preserve">);Tanzania (Foreign &amp; Commonwealth Office Tanzania). </w:t>
      </w:r>
    </w:p>
    <w:p w14:paraId="58AC6626" w14:textId="061B3A44" w:rsidR="00AD68D6" w:rsidRPr="006701E8" w:rsidRDefault="00AD68D6" w:rsidP="006701E8">
      <w:pPr>
        <w:pStyle w:val="Didefault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line="276" w:lineRule="auto"/>
        <w:rPr>
          <w:rFonts w:ascii="Cambria" w:hAnsi="Cambria"/>
          <w:b/>
          <w:bCs/>
          <w:sz w:val="18"/>
          <w:szCs w:val="18"/>
        </w:rPr>
      </w:pPr>
      <w:r w:rsidRPr="00AD68D6">
        <w:rPr>
          <w:rFonts w:ascii="Cambria" w:hAnsi="Cambria"/>
          <w:b/>
          <w:sz w:val="18"/>
          <w:szCs w:val="18"/>
        </w:rPr>
        <w:t>Città</w:t>
      </w:r>
      <w:r w:rsidRPr="00AD68D6">
        <w:rPr>
          <w:rFonts w:ascii="Cambria" w:hAnsi="Cambria"/>
          <w:sz w:val="18"/>
          <w:szCs w:val="18"/>
        </w:rPr>
        <w:t xml:space="preserve">: </w:t>
      </w:r>
      <w:proofErr w:type="spellStart"/>
      <w:r w:rsidRPr="00AD68D6">
        <w:rPr>
          <w:rFonts w:ascii="Cambria" w:hAnsi="Cambria"/>
          <w:sz w:val="18"/>
          <w:szCs w:val="18"/>
        </w:rPr>
        <w:t>Aalst</w:t>
      </w:r>
      <w:proofErr w:type="spellEnd"/>
      <w:r w:rsidRPr="00AD68D6">
        <w:rPr>
          <w:rFonts w:ascii="Cambria" w:hAnsi="Cambria"/>
          <w:sz w:val="18"/>
          <w:szCs w:val="18"/>
        </w:rPr>
        <w:t xml:space="preserve">, Amsterdam, Arezzo, Astana, Berlino, Berna, Birmingham, Bolzano, Brescia, Brunico, Buenos Aires, </w:t>
      </w:r>
      <w:proofErr w:type="spellStart"/>
      <w:r w:rsidRPr="00AD68D6">
        <w:rPr>
          <w:rFonts w:ascii="Cambria" w:hAnsi="Cambria"/>
          <w:sz w:val="18"/>
          <w:szCs w:val="18"/>
        </w:rPr>
        <w:t>Copenhagen</w:t>
      </w:r>
      <w:proofErr w:type="spellEnd"/>
      <w:r w:rsidRPr="00AD68D6">
        <w:rPr>
          <w:rFonts w:ascii="Cambria" w:hAnsi="Cambria"/>
          <w:sz w:val="18"/>
          <w:szCs w:val="18"/>
        </w:rPr>
        <w:t xml:space="preserve">, Cosenza, Cracovia, </w:t>
      </w:r>
      <w:proofErr w:type="spellStart"/>
      <w:r w:rsidRPr="00AD68D6">
        <w:rPr>
          <w:rFonts w:ascii="Cambria" w:hAnsi="Cambria"/>
          <w:sz w:val="18"/>
          <w:szCs w:val="18"/>
        </w:rPr>
        <w:t>Dublin</w:t>
      </w:r>
      <w:proofErr w:type="spellEnd"/>
      <w:r w:rsidRPr="00AD68D6">
        <w:rPr>
          <w:rFonts w:ascii="Cambria" w:hAnsi="Cambria"/>
          <w:sz w:val="18"/>
          <w:szCs w:val="18"/>
        </w:rPr>
        <w:t xml:space="preserve">, Foggia, Glasgow, Gubbio, Hiroshima, </w:t>
      </w:r>
      <w:proofErr w:type="spellStart"/>
      <w:r w:rsidRPr="00AD68D6">
        <w:rPr>
          <w:rFonts w:ascii="Cambria" w:hAnsi="Cambria"/>
          <w:sz w:val="18"/>
          <w:szCs w:val="18"/>
        </w:rPr>
        <w:t>Houten</w:t>
      </w:r>
      <w:proofErr w:type="spellEnd"/>
      <w:r w:rsidRPr="00AD68D6">
        <w:rPr>
          <w:rFonts w:ascii="Cambria" w:hAnsi="Cambria"/>
          <w:sz w:val="18"/>
          <w:szCs w:val="18"/>
        </w:rPr>
        <w:t xml:space="preserve">, Innsbruck, </w:t>
      </w:r>
      <w:proofErr w:type="spellStart"/>
      <w:r w:rsidRPr="00AD68D6">
        <w:rPr>
          <w:rFonts w:ascii="Cambria" w:hAnsi="Cambria"/>
          <w:sz w:val="18"/>
          <w:szCs w:val="18"/>
        </w:rPr>
        <w:t>Kahoku</w:t>
      </w:r>
      <w:proofErr w:type="spellEnd"/>
      <w:r w:rsidRPr="00AD68D6">
        <w:rPr>
          <w:rFonts w:ascii="Cambria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hAnsi="Cambria"/>
          <w:sz w:val="18"/>
          <w:szCs w:val="18"/>
        </w:rPr>
        <w:t>Liepaja</w:t>
      </w:r>
      <w:proofErr w:type="spellEnd"/>
      <w:r w:rsidRPr="00AD68D6">
        <w:rPr>
          <w:rFonts w:ascii="Cambria" w:hAnsi="Cambria"/>
          <w:sz w:val="18"/>
          <w:szCs w:val="18"/>
        </w:rPr>
        <w:t xml:space="preserve">, Linz, Madrid, Milano, </w:t>
      </w:r>
      <w:proofErr w:type="spellStart"/>
      <w:r w:rsidRPr="00AD68D6">
        <w:rPr>
          <w:rFonts w:ascii="Cambria" w:hAnsi="Cambria"/>
          <w:sz w:val="18"/>
          <w:szCs w:val="18"/>
        </w:rPr>
        <w:t>Mirasaka</w:t>
      </w:r>
      <w:proofErr w:type="spellEnd"/>
      <w:r w:rsidRPr="00AD68D6">
        <w:rPr>
          <w:rFonts w:ascii="Cambria" w:hAnsi="Cambria"/>
          <w:sz w:val="18"/>
          <w:szCs w:val="18"/>
        </w:rPr>
        <w:t xml:space="preserve">, Napoli, Nelson Mandela </w:t>
      </w:r>
      <w:proofErr w:type="spellStart"/>
      <w:r w:rsidRPr="00AD68D6">
        <w:rPr>
          <w:rFonts w:ascii="Cambria" w:hAnsi="Cambria"/>
          <w:sz w:val="18"/>
          <w:szCs w:val="18"/>
        </w:rPr>
        <w:t>Municipality</w:t>
      </w:r>
      <w:proofErr w:type="spellEnd"/>
      <w:r w:rsidRPr="00AD68D6">
        <w:rPr>
          <w:rFonts w:ascii="Cambria" w:hAnsi="Cambria"/>
          <w:sz w:val="18"/>
          <w:szCs w:val="18"/>
        </w:rPr>
        <w:t xml:space="preserve">, Palermo, Kuwait City, Reggio nell’Emilia, Roma, Salerno, Santiago de Compostela, Saragozza, </w:t>
      </w:r>
      <w:proofErr w:type="spellStart"/>
      <w:r w:rsidRPr="00AD68D6">
        <w:rPr>
          <w:rFonts w:ascii="Cambria" w:hAnsi="Cambria"/>
          <w:sz w:val="18"/>
          <w:szCs w:val="18"/>
        </w:rPr>
        <w:t>Shiroishi</w:t>
      </w:r>
      <w:proofErr w:type="spellEnd"/>
      <w:r w:rsidRPr="00AD68D6">
        <w:rPr>
          <w:rFonts w:ascii="Cambria" w:hAnsi="Cambria"/>
          <w:sz w:val="18"/>
          <w:szCs w:val="18"/>
        </w:rPr>
        <w:t xml:space="preserve">, Siracusa, Stoccolma, Torino, Valle Aurina, Venezia, Verona, Vienna, Ville de </w:t>
      </w:r>
      <w:proofErr w:type="spellStart"/>
      <w:r w:rsidRPr="00AD68D6">
        <w:rPr>
          <w:rFonts w:ascii="Cambria" w:hAnsi="Cambria"/>
          <w:sz w:val="18"/>
          <w:szCs w:val="18"/>
        </w:rPr>
        <w:t>Gembloux</w:t>
      </w:r>
      <w:proofErr w:type="spellEnd"/>
      <w:r w:rsidRPr="00AD68D6">
        <w:rPr>
          <w:rFonts w:ascii="Cambria" w:hAnsi="Cambria"/>
          <w:sz w:val="18"/>
          <w:szCs w:val="18"/>
        </w:rPr>
        <w:t>, Zagabria.</w:t>
      </w:r>
    </w:p>
    <w:p w14:paraId="68D79CCA" w14:textId="53E5F4F3" w:rsidR="00AD68D6" w:rsidRPr="00AD68D6" w:rsidRDefault="00AD68D6" w:rsidP="006701E8">
      <w:pPr>
        <w:pStyle w:val="Didefault"/>
        <w:shd w:val="clear" w:color="auto" w:fill="auto"/>
        <w:tabs>
          <w:tab w:val="left" w:pos="567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line="276" w:lineRule="auto"/>
        <w:rPr>
          <w:rFonts w:ascii="Cambria" w:eastAsia="Calibri" w:hAnsi="Cambria"/>
          <w:sz w:val="18"/>
          <w:szCs w:val="18"/>
        </w:rPr>
      </w:pPr>
      <w:r w:rsidRPr="00AD68D6">
        <w:rPr>
          <w:rFonts w:ascii="Cambria" w:hAnsi="Cambria"/>
          <w:b/>
          <w:bCs/>
          <w:sz w:val="18"/>
          <w:szCs w:val="18"/>
        </w:rPr>
        <w:t xml:space="preserve">Regioni, Enti, Fondazioni e Istituzioni: </w:t>
      </w:r>
      <w:r w:rsidRPr="00AD68D6">
        <w:rPr>
          <w:rFonts w:ascii="Cambria" w:hAnsi="Cambria"/>
          <w:sz w:val="18"/>
          <w:szCs w:val="18"/>
        </w:rPr>
        <w:t xml:space="preserve">Arcidiocesi di Torino, Art Museum of Estonia, AYALA Foundation, J. + B. </w:t>
      </w:r>
      <w:proofErr w:type="spellStart"/>
      <w:r w:rsidRPr="00AD68D6">
        <w:rPr>
          <w:rFonts w:ascii="Cambria" w:hAnsi="Cambria"/>
          <w:sz w:val="18"/>
          <w:szCs w:val="18"/>
        </w:rPr>
        <w:t>Baechi</w:t>
      </w:r>
      <w:proofErr w:type="spellEnd"/>
      <w:r w:rsidRPr="00AD68D6">
        <w:rPr>
          <w:rFonts w:ascii="Cambria" w:hAnsi="Cambria"/>
          <w:sz w:val="18"/>
          <w:szCs w:val="18"/>
        </w:rPr>
        <w:t xml:space="preserve"> Foundation, CEB Comunità Ebraica di Bologna, </w:t>
      </w:r>
      <w:r w:rsidRPr="00AD68D6">
        <w:rPr>
          <w:rFonts w:ascii="Cambria" w:hAnsi="Cambria"/>
          <w:sz w:val="18"/>
          <w:szCs w:val="18"/>
          <w:lang w:val="fr-FR"/>
        </w:rPr>
        <w:t>Communauté d’Agglomération du Bassin d’Aurillac</w:t>
      </w:r>
      <w:r w:rsidRPr="00AD68D6">
        <w:rPr>
          <w:rFonts w:ascii="Cambria" w:hAnsi="Cambria"/>
          <w:sz w:val="18"/>
          <w:szCs w:val="18"/>
        </w:rPr>
        <w:t xml:space="preserve">, Darwin Centre Natural History Museum London, Dinamo Camp Onlus, Diocesi di Bolzano, Ludwig </w:t>
      </w:r>
      <w:proofErr w:type="spellStart"/>
      <w:r w:rsidRPr="00AD68D6">
        <w:rPr>
          <w:rFonts w:ascii="Cambria" w:hAnsi="Cambria"/>
          <w:sz w:val="18"/>
          <w:szCs w:val="18"/>
        </w:rPr>
        <w:t>Marxer</w:t>
      </w:r>
      <w:proofErr w:type="spellEnd"/>
      <w:r w:rsidRPr="00AD68D6">
        <w:rPr>
          <w:rFonts w:ascii="Cambria" w:hAnsi="Cambria"/>
          <w:sz w:val="18"/>
          <w:szCs w:val="18"/>
        </w:rPr>
        <w:t xml:space="preserve"> Family Foundation, Emergency, Fondazione Amici di Francesco </w:t>
      </w:r>
      <w:proofErr w:type="spellStart"/>
      <w:r w:rsidRPr="00AD68D6">
        <w:rPr>
          <w:rFonts w:ascii="Cambria" w:hAnsi="Cambria"/>
          <w:sz w:val="18"/>
          <w:szCs w:val="18"/>
        </w:rPr>
        <w:t>Pianzola</w:t>
      </w:r>
      <w:proofErr w:type="spellEnd"/>
      <w:r w:rsidRPr="00AD68D6">
        <w:rPr>
          <w:rFonts w:ascii="Cambria" w:hAnsi="Cambria"/>
          <w:sz w:val="18"/>
          <w:szCs w:val="18"/>
        </w:rPr>
        <w:t xml:space="preserve">, Fondazione Bertarelli, Fondazione IDIS Città della Scienza di Napoli, Fondazione Parco Archeologico di Classe </w:t>
      </w:r>
      <w:proofErr w:type="spellStart"/>
      <w:r w:rsidRPr="00AD68D6">
        <w:rPr>
          <w:rFonts w:ascii="Cambria" w:hAnsi="Cambria"/>
          <w:sz w:val="18"/>
          <w:szCs w:val="18"/>
        </w:rPr>
        <w:t>RavennaAntica</w:t>
      </w:r>
      <w:proofErr w:type="spellEnd"/>
      <w:r w:rsidRPr="00AD68D6">
        <w:rPr>
          <w:rFonts w:ascii="Cambria" w:hAnsi="Cambria"/>
          <w:sz w:val="18"/>
          <w:szCs w:val="18"/>
        </w:rPr>
        <w:t xml:space="preserve">, </w:t>
      </w:r>
      <w:r w:rsidRPr="00AD68D6">
        <w:rPr>
          <w:rFonts w:ascii="Cambria" w:hAnsi="Cambria"/>
          <w:sz w:val="18"/>
          <w:szCs w:val="18"/>
          <w:lang w:val="es-ES"/>
        </w:rPr>
        <w:t>Diputación de Palencia</w:t>
      </w:r>
      <w:r w:rsidRPr="00AD68D6">
        <w:rPr>
          <w:rFonts w:ascii="Cambria" w:hAnsi="Cambria"/>
          <w:sz w:val="18"/>
          <w:szCs w:val="18"/>
        </w:rPr>
        <w:t xml:space="preserve">, Frati Minori Conventuali di Assisi, </w:t>
      </w:r>
      <w:proofErr w:type="spellStart"/>
      <w:r w:rsidRPr="00AD68D6">
        <w:rPr>
          <w:rFonts w:ascii="Cambria" w:hAnsi="Cambria"/>
          <w:sz w:val="18"/>
          <w:szCs w:val="18"/>
        </w:rPr>
        <w:t>Fundacion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Cidade</w:t>
      </w:r>
      <w:proofErr w:type="spellEnd"/>
      <w:r w:rsidRPr="00AD68D6">
        <w:rPr>
          <w:rFonts w:ascii="Cambria" w:hAnsi="Cambria"/>
          <w:sz w:val="18"/>
          <w:szCs w:val="18"/>
        </w:rPr>
        <w:t xml:space="preserve"> da Cultura de </w:t>
      </w:r>
      <w:proofErr w:type="spellStart"/>
      <w:r w:rsidRPr="00AD68D6">
        <w:rPr>
          <w:rFonts w:ascii="Cambria" w:hAnsi="Cambria"/>
          <w:sz w:val="18"/>
          <w:szCs w:val="18"/>
        </w:rPr>
        <w:t>Galicia</w:t>
      </w:r>
      <w:proofErr w:type="spellEnd"/>
      <w:r w:rsidRPr="00AD68D6">
        <w:rPr>
          <w:rFonts w:ascii="Cambria" w:hAnsi="Cambria"/>
          <w:sz w:val="18"/>
          <w:szCs w:val="18"/>
        </w:rPr>
        <w:t xml:space="preserve">, Generalitat de Catalunya, </w:t>
      </w:r>
      <w:proofErr w:type="spellStart"/>
      <w:r w:rsidRPr="00AD68D6">
        <w:rPr>
          <w:rFonts w:ascii="Cambria" w:hAnsi="Cambria"/>
          <w:sz w:val="18"/>
          <w:szCs w:val="18"/>
        </w:rPr>
        <w:t>Idylwild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Arts</w:t>
      </w:r>
      <w:proofErr w:type="spellEnd"/>
      <w:r w:rsidRPr="00AD68D6">
        <w:rPr>
          <w:rFonts w:ascii="Cambria" w:hAnsi="Cambria"/>
          <w:sz w:val="18"/>
          <w:szCs w:val="18"/>
        </w:rPr>
        <w:t xml:space="preserve"> Foundation, </w:t>
      </w:r>
      <w:proofErr w:type="spellStart"/>
      <w:r w:rsidRPr="00AD68D6">
        <w:rPr>
          <w:rFonts w:ascii="Cambria" w:hAnsi="Cambria"/>
          <w:sz w:val="18"/>
          <w:szCs w:val="18"/>
        </w:rPr>
        <w:t>Holocaust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Education</w:t>
      </w:r>
      <w:proofErr w:type="spellEnd"/>
      <w:r w:rsidRPr="00AD68D6">
        <w:rPr>
          <w:rFonts w:ascii="Cambria" w:hAnsi="Cambria"/>
          <w:sz w:val="18"/>
          <w:szCs w:val="18"/>
        </w:rPr>
        <w:t xml:space="preserve"> Center di Hiroshima, </w:t>
      </w:r>
      <w:proofErr w:type="spellStart"/>
      <w:r w:rsidRPr="00AD68D6">
        <w:rPr>
          <w:rFonts w:ascii="Cambria" w:hAnsi="Cambria"/>
          <w:sz w:val="18"/>
          <w:szCs w:val="18"/>
        </w:rPr>
        <w:t>Homeboys</w:t>
      </w:r>
      <w:proofErr w:type="spellEnd"/>
      <w:r w:rsidRPr="00AD68D6">
        <w:rPr>
          <w:rFonts w:ascii="Cambria" w:hAnsi="Cambria"/>
          <w:sz w:val="18"/>
          <w:szCs w:val="18"/>
        </w:rPr>
        <w:t xml:space="preserve"> Industries di Los Angeles, </w:t>
      </w:r>
      <w:r w:rsidRPr="00AD68D6">
        <w:rPr>
          <w:rFonts w:ascii="Cambria" w:eastAsia="Calibri" w:hAnsi="Cambria"/>
          <w:sz w:val="18"/>
          <w:szCs w:val="18"/>
        </w:rPr>
        <w:t xml:space="preserve">Kochi Biennale Foundation, </w:t>
      </w:r>
      <w:r w:rsidRPr="00AD68D6">
        <w:rPr>
          <w:rFonts w:ascii="Cambria" w:hAnsi="Cambria"/>
          <w:sz w:val="18"/>
          <w:szCs w:val="18"/>
        </w:rPr>
        <w:t xml:space="preserve">Lega del Filo d’Oro, Messner Mountain Museum (MMM), </w:t>
      </w:r>
      <w:proofErr w:type="spellStart"/>
      <w:r w:rsidRPr="00AD68D6">
        <w:rPr>
          <w:rFonts w:ascii="Cambria" w:hAnsi="Cambria"/>
          <w:sz w:val="18"/>
          <w:szCs w:val="18"/>
        </w:rPr>
        <w:t>Mocak</w:t>
      </w:r>
      <w:proofErr w:type="spellEnd"/>
      <w:r w:rsidRPr="00AD68D6">
        <w:rPr>
          <w:rFonts w:ascii="Cambria" w:hAnsi="Cambria"/>
          <w:sz w:val="18"/>
          <w:szCs w:val="18"/>
        </w:rPr>
        <w:t xml:space="preserve"> Museum of Contemporary art </w:t>
      </w:r>
      <w:proofErr w:type="spellStart"/>
      <w:r w:rsidRPr="00AD68D6">
        <w:rPr>
          <w:rFonts w:ascii="Cambria" w:hAnsi="Cambria"/>
          <w:sz w:val="18"/>
          <w:szCs w:val="18"/>
        </w:rPr>
        <w:t>Krakow</w:t>
      </w:r>
      <w:proofErr w:type="spellEnd"/>
      <w:r w:rsidRPr="00AD68D6">
        <w:rPr>
          <w:rFonts w:ascii="Cambria" w:hAnsi="Cambria"/>
          <w:sz w:val="18"/>
          <w:szCs w:val="18"/>
        </w:rPr>
        <w:t xml:space="preserve">, Museo Archeologico Nazionale di Madrid, Museo dell’Opera del Duomo Firenze, Museo di Castelvecchio Verona, National Trust of </w:t>
      </w:r>
      <w:proofErr w:type="spellStart"/>
      <w:r w:rsidRPr="00AD68D6">
        <w:rPr>
          <w:rFonts w:ascii="Cambria" w:hAnsi="Cambria"/>
          <w:sz w:val="18"/>
          <w:szCs w:val="18"/>
        </w:rPr>
        <w:t>England</w:t>
      </w:r>
      <w:proofErr w:type="spellEnd"/>
      <w:r w:rsidRPr="00AD68D6">
        <w:rPr>
          <w:rFonts w:ascii="Cambria" w:hAnsi="Cambria"/>
          <w:sz w:val="18"/>
          <w:szCs w:val="18"/>
        </w:rPr>
        <w:t xml:space="preserve">, National History Museum of London, The National Gallery of London, </w:t>
      </w:r>
      <w:proofErr w:type="spellStart"/>
      <w:r w:rsidRPr="00AD68D6">
        <w:rPr>
          <w:rFonts w:ascii="Cambria" w:hAnsi="Cambria"/>
          <w:sz w:val="18"/>
          <w:szCs w:val="18"/>
        </w:rPr>
        <w:t>Nogaoka</w:t>
      </w:r>
      <w:proofErr w:type="spellEnd"/>
      <w:r w:rsidRPr="00AD68D6">
        <w:rPr>
          <w:rFonts w:ascii="Cambria" w:hAnsi="Cambria"/>
          <w:sz w:val="18"/>
          <w:szCs w:val="18"/>
        </w:rPr>
        <w:t xml:space="preserve"> Institute of Design, </w:t>
      </w:r>
      <w:proofErr w:type="spellStart"/>
      <w:r w:rsidRPr="00AD68D6">
        <w:rPr>
          <w:rFonts w:ascii="Cambria" w:hAnsi="Cambria"/>
          <w:sz w:val="18"/>
          <w:szCs w:val="18"/>
        </w:rPr>
        <w:t>Holocaust</w:t>
      </w:r>
      <w:proofErr w:type="spellEnd"/>
      <w:r w:rsidRPr="00AD68D6">
        <w:rPr>
          <w:rFonts w:ascii="Cambria" w:hAnsi="Cambria"/>
          <w:sz w:val="18"/>
          <w:szCs w:val="18"/>
        </w:rPr>
        <w:t xml:space="preserve"> Educational Center, Opera Santa Maria del Fiore, Provincia Autonoma di Bolzano, Provincia Autonoma di Trento, Red Location Museum of South Africa, </w:t>
      </w:r>
      <w:proofErr w:type="spellStart"/>
      <w:r w:rsidRPr="00AD68D6">
        <w:rPr>
          <w:rFonts w:ascii="Cambria" w:hAnsi="Cambria"/>
          <w:sz w:val="18"/>
          <w:szCs w:val="18"/>
        </w:rPr>
        <w:t>Region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Hauts</w:t>
      </w:r>
      <w:proofErr w:type="spellEnd"/>
      <w:r w:rsidRPr="00AD68D6">
        <w:rPr>
          <w:rFonts w:ascii="Cambria" w:hAnsi="Cambria"/>
          <w:sz w:val="18"/>
          <w:szCs w:val="18"/>
        </w:rPr>
        <w:t xml:space="preserve"> de France, Regione Emilia Romagna, Regione Lombardia, Regione Umbria, Regione del Veneto, </w:t>
      </w:r>
      <w:proofErr w:type="spellStart"/>
      <w:r w:rsidRPr="00AD68D6">
        <w:rPr>
          <w:rFonts w:ascii="Cambria" w:hAnsi="Cambria"/>
          <w:sz w:val="18"/>
          <w:szCs w:val="18"/>
        </w:rPr>
        <w:t>Shoriy</w:t>
      </w:r>
      <w:proofErr w:type="spellEnd"/>
      <w:r w:rsidRPr="00AD68D6">
        <w:rPr>
          <w:rFonts w:ascii="Cambria" w:hAnsi="Cambria"/>
          <w:sz w:val="18"/>
          <w:szCs w:val="18"/>
        </w:rPr>
        <w:t xml:space="preserve"> Welfare Association, The Royal Hospital Chelsea, Santuario di Fatima, </w:t>
      </w:r>
      <w:r w:rsidRPr="00AD68D6">
        <w:rPr>
          <w:rFonts w:ascii="Cambria" w:eastAsia="Calibri" w:hAnsi="Cambria"/>
          <w:sz w:val="18"/>
          <w:szCs w:val="18"/>
        </w:rPr>
        <w:t xml:space="preserve">Scuola Innovativa, </w:t>
      </w:r>
      <w:r w:rsidRPr="00AD68D6">
        <w:rPr>
          <w:rFonts w:ascii="Cambria" w:hAnsi="Cambria"/>
          <w:sz w:val="18"/>
          <w:szCs w:val="18"/>
        </w:rPr>
        <w:t xml:space="preserve">South Asian Human </w:t>
      </w:r>
      <w:proofErr w:type="spellStart"/>
      <w:r w:rsidRPr="00AD68D6">
        <w:rPr>
          <w:rFonts w:ascii="Cambria" w:hAnsi="Cambria"/>
          <w:sz w:val="18"/>
          <w:szCs w:val="18"/>
        </w:rPr>
        <w:t>Right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Documentation</w:t>
      </w:r>
      <w:proofErr w:type="spellEnd"/>
      <w:r w:rsidRPr="00AD68D6">
        <w:rPr>
          <w:rFonts w:ascii="Cambria" w:hAnsi="Cambria"/>
          <w:sz w:val="18"/>
          <w:szCs w:val="18"/>
        </w:rPr>
        <w:t xml:space="preserve"> Centre, St. Martin in the Fields Church London, Trust Nuova Polis Onlus, Vicariato di Roma, Victoria and Albert Museum of London, World Culture Museum </w:t>
      </w:r>
      <w:proofErr w:type="spellStart"/>
      <w:r w:rsidRPr="00AD68D6">
        <w:rPr>
          <w:rFonts w:ascii="Cambria" w:hAnsi="Cambria"/>
          <w:sz w:val="18"/>
          <w:szCs w:val="18"/>
        </w:rPr>
        <w:t>Gotheburg</w:t>
      </w:r>
      <w:proofErr w:type="spellEnd"/>
      <w:r w:rsidRPr="00AD68D6">
        <w:rPr>
          <w:rFonts w:ascii="Cambria" w:hAnsi="Cambria"/>
          <w:sz w:val="18"/>
          <w:szCs w:val="18"/>
        </w:rPr>
        <w:t>, WWF of Netherlands.</w:t>
      </w:r>
    </w:p>
    <w:p w14:paraId="32A6DB2F" w14:textId="5833530B" w:rsidR="00AD68D6" w:rsidRPr="00AD68D6" w:rsidRDefault="00AD68D6" w:rsidP="006701E8">
      <w:pPr>
        <w:tabs>
          <w:tab w:val="left" w:pos="567"/>
        </w:tabs>
        <w:spacing w:line="276" w:lineRule="auto"/>
        <w:rPr>
          <w:sz w:val="18"/>
          <w:szCs w:val="18"/>
        </w:rPr>
      </w:pPr>
      <w:r w:rsidRPr="00AD68D6">
        <w:rPr>
          <w:b/>
          <w:bCs/>
          <w:sz w:val="18"/>
          <w:szCs w:val="18"/>
        </w:rPr>
        <w:t>Infrastrutture</w:t>
      </w:r>
      <w:r w:rsidRPr="00AD68D6">
        <w:rPr>
          <w:sz w:val="18"/>
          <w:szCs w:val="18"/>
          <w:lang w:val="es-ES_tradnl"/>
        </w:rPr>
        <w:t xml:space="preserve">: Administrador de Infraestructuras Ferroviarias de </w:t>
      </w:r>
      <w:proofErr w:type="spellStart"/>
      <w:r w:rsidRPr="00AD68D6">
        <w:rPr>
          <w:sz w:val="18"/>
          <w:szCs w:val="18"/>
          <w:lang w:val="es-ES_tradnl"/>
        </w:rPr>
        <w:t>Espan</w:t>
      </w:r>
      <w:proofErr w:type="spellEnd"/>
      <w:r w:rsidRPr="00AD68D6">
        <w:rPr>
          <w:sz w:val="18"/>
          <w:szCs w:val="18"/>
        </w:rPr>
        <w:t xml:space="preserve">̃a, Aeroporto di Venezia, Vienna International Airport, Kuala Lumpur Airport, ASM Brescia, </w:t>
      </w:r>
      <w:proofErr w:type="spellStart"/>
      <w:r w:rsidRPr="00AD68D6">
        <w:rPr>
          <w:sz w:val="18"/>
          <w:szCs w:val="18"/>
        </w:rPr>
        <w:t>Autoridad</w:t>
      </w:r>
      <w:proofErr w:type="spellEnd"/>
      <w:r w:rsidRPr="00AD68D6">
        <w:rPr>
          <w:sz w:val="18"/>
          <w:szCs w:val="18"/>
        </w:rPr>
        <w:t xml:space="preserve"> Portuaria de </w:t>
      </w:r>
      <w:proofErr w:type="spellStart"/>
      <w:r w:rsidRPr="00AD68D6">
        <w:rPr>
          <w:sz w:val="18"/>
          <w:szCs w:val="18"/>
        </w:rPr>
        <w:t>Barcelona</w:t>
      </w:r>
      <w:proofErr w:type="spellEnd"/>
      <w:r w:rsidRPr="00AD68D6">
        <w:rPr>
          <w:sz w:val="18"/>
          <w:szCs w:val="18"/>
        </w:rPr>
        <w:t>, Fiera de Valencia, Metropolitana di Napoli, ESO (</w:t>
      </w:r>
      <w:proofErr w:type="spellStart"/>
      <w:r w:rsidRPr="00AD68D6">
        <w:rPr>
          <w:sz w:val="18"/>
          <w:szCs w:val="18"/>
        </w:rPr>
        <w:t>European</w:t>
      </w:r>
      <w:proofErr w:type="spellEnd"/>
      <w:r w:rsidRPr="00AD68D6">
        <w:rPr>
          <w:sz w:val="18"/>
          <w:szCs w:val="18"/>
        </w:rPr>
        <w:t xml:space="preserve"> </w:t>
      </w:r>
      <w:proofErr w:type="spellStart"/>
      <w:r w:rsidRPr="00AD68D6">
        <w:rPr>
          <w:sz w:val="18"/>
          <w:szCs w:val="18"/>
        </w:rPr>
        <w:t>Organisation</w:t>
      </w:r>
      <w:proofErr w:type="spellEnd"/>
      <w:r w:rsidRPr="00AD68D6">
        <w:rPr>
          <w:sz w:val="18"/>
          <w:szCs w:val="18"/>
        </w:rPr>
        <w:t xml:space="preserve"> for </w:t>
      </w:r>
      <w:proofErr w:type="spellStart"/>
      <w:r w:rsidRPr="00AD68D6">
        <w:rPr>
          <w:sz w:val="18"/>
          <w:szCs w:val="18"/>
        </w:rPr>
        <w:t>Astronomical</w:t>
      </w:r>
      <w:proofErr w:type="spellEnd"/>
      <w:r w:rsidRPr="00AD68D6">
        <w:rPr>
          <w:sz w:val="18"/>
          <w:szCs w:val="18"/>
        </w:rPr>
        <w:t xml:space="preserve"> </w:t>
      </w:r>
      <w:proofErr w:type="spellStart"/>
      <w:r w:rsidRPr="00AD68D6">
        <w:rPr>
          <w:sz w:val="18"/>
          <w:szCs w:val="18"/>
        </w:rPr>
        <w:t>Research</w:t>
      </w:r>
      <w:proofErr w:type="spellEnd"/>
      <w:r w:rsidRPr="00AD68D6">
        <w:rPr>
          <w:sz w:val="18"/>
          <w:szCs w:val="18"/>
        </w:rPr>
        <w:t xml:space="preserve"> in the Southern </w:t>
      </w:r>
      <w:proofErr w:type="spellStart"/>
      <w:r w:rsidRPr="00AD68D6">
        <w:rPr>
          <w:sz w:val="18"/>
          <w:szCs w:val="18"/>
        </w:rPr>
        <w:t>Hemisphere</w:t>
      </w:r>
      <w:proofErr w:type="spellEnd"/>
      <w:r w:rsidRPr="00AD68D6">
        <w:rPr>
          <w:sz w:val="18"/>
          <w:szCs w:val="18"/>
        </w:rPr>
        <w:t xml:space="preserve">), MZLZ Aeroporto di Zagabria, Pueblo of Zuni New Mexico, </w:t>
      </w:r>
      <w:proofErr w:type="spellStart"/>
      <w:r w:rsidRPr="00AD68D6">
        <w:rPr>
          <w:sz w:val="18"/>
          <w:szCs w:val="18"/>
        </w:rPr>
        <w:t>Transports</w:t>
      </w:r>
      <w:proofErr w:type="spellEnd"/>
      <w:r w:rsidRPr="00AD68D6">
        <w:rPr>
          <w:sz w:val="18"/>
          <w:szCs w:val="18"/>
        </w:rPr>
        <w:t xml:space="preserve"> </w:t>
      </w:r>
      <w:proofErr w:type="spellStart"/>
      <w:r w:rsidRPr="00AD68D6">
        <w:rPr>
          <w:sz w:val="18"/>
          <w:szCs w:val="18"/>
        </w:rPr>
        <w:t>Metropolitans</w:t>
      </w:r>
      <w:proofErr w:type="spellEnd"/>
      <w:r w:rsidRPr="00AD68D6">
        <w:rPr>
          <w:sz w:val="18"/>
          <w:szCs w:val="18"/>
        </w:rPr>
        <w:t xml:space="preserve"> de </w:t>
      </w:r>
      <w:proofErr w:type="spellStart"/>
      <w:r w:rsidRPr="00AD68D6">
        <w:rPr>
          <w:sz w:val="18"/>
          <w:szCs w:val="18"/>
        </w:rPr>
        <w:t>Barcelona</w:t>
      </w:r>
      <w:proofErr w:type="spellEnd"/>
      <w:r w:rsidRPr="00AD68D6">
        <w:rPr>
          <w:sz w:val="18"/>
          <w:szCs w:val="18"/>
        </w:rPr>
        <w:t>, Infrastrutture Lombarde.</w:t>
      </w:r>
    </w:p>
    <w:p w14:paraId="46335FD5" w14:textId="47A67716" w:rsidR="00AD68D6" w:rsidRPr="00AD68D6" w:rsidRDefault="00AD68D6" w:rsidP="006701E8">
      <w:pPr>
        <w:pStyle w:val="Didefault"/>
        <w:shd w:val="clear" w:color="auto" w:fill="auto"/>
        <w:tabs>
          <w:tab w:val="left" w:pos="567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line="276" w:lineRule="auto"/>
        <w:rPr>
          <w:rFonts w:ascii="Cambria" w:hAnsi="Cambria"/>
          <w:sz w:val="18"/>
          <w:szCs w:val="18"/>
        </w:rPr>
      </w:pPr>
      <w:r w:rsidRPr="00AD68D6">
        <w:rPr>
          <w:rFonts w:ascii="Cambria" w:hAnsi="Cambria"/>
          <w:b/>
          <w:bCs/>
          <w:sz w:val="18"/>
          <w:szCs w:val="18"/>
        </w:rPr>
        <w:t>Università</w:t>
      </w:r>
      <w:r w:rsidRPr="00AD68D6">
        <w:rPr>
          <w:rFonts w:ascii="Cambria" w:hAnsi="Cambria"/>
          <w:sz w:val="18"/>
          <w:szCs w:val="18"/>
        </w:rPr>
        <w:t xml:space="preserve">: Baltimora, </w:t>
      </w:r>
      <w:proofErr w:type="spellStart"/>
      <w:r w:rsidRPr="00AD68D6">
        <w:rPr>
          <w:rFonts w:ascii="Cambria" w:hAnsi="Cambria"/>
          <w:sz w:val="18"/>
          <w:szCs w:val="18"/>
        </w:rPr>
        <w:t>Bodleian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Libreries</w:t>
      </w:r>
      <w:proofErr w:type="spellEnd"/>
      <w:r w:rsidRPr="00AD68D6">
        <w:rPr>
          <w:rFonts w:ascii="Cambria" w:hAnsi="Cambria"/>
          <w:sz w:val="18"/>
          <w:szCs w:val="18"/>
        </w:rPr>
        <w:t xml:space="preserve"> Oxford, California, Cambridge, Cordoba, Detroit, Oxford, Padova, Politecnico di Milano, San Jorge Saragozza, St </w:t>
      </w:r>
      <w:proofErr w:type="spellStart"/>
      <w:r w:rsidRPr="00AD68D6">
        <w:rPr>
          <w:rFonts w:ascii="Cambria" w:hAnsi="Cambria"/>
          <w:sz w:val="18"/>
          <w:szCs w:val="18"/>
        </w:rPr>
        <w:t>Jonhn’s</w:t>
      </w:r>
      <w:proofErr w:type="spellEnd"/>
      <w:r w:rsidRPr="00AD68D6">
        <w:rPr>
          <w:rFonts w:ascii="Cambria" w:hAnsi="Cambria"/>
          <w:sz w:val="18"/>
          <w:szCs w:val="18"/>
        </w:rPr>
        <w:t xml:space="preserve"> College Oxford, </w:t>
      </w:r>
      <w:proofErr w:type="spellStart"/>
      <w:r w:rsidRPr="00AD68D6">
        <w:rPr>
          <w:rFonts w:ascii="Cambria" w:hAnsi="Cambria"/>
          <w:sz w:val="18"/>
          <w:szCs w:val="18"/>
        </w:rPr>
        <w:t>Tsinghua</w:t>
      </w:r>
      <w:proofErr w:type="spellEnd"/>
      <w:r w:rsidRPr="00AD68D6">
        <w:rPr>
          <w:rFonts w:ascii="Cambria" w:hAnsi="Cambria"/>
          <w:sz w:val="18"/>
          <w:szCs w:val="18"/>
        </w:rPr>
        <w:t xml:space="preserve"> Pechino.</w:t>
      </w:r>
    </w:p>
    <w:p w14:paraId="3BF04C57" w14:textId="1F89E274" w:rsidR="00AD68D6" w:rsidRPr="00AD68D6" w:rsidRDefault="00AD68D6" w:rsidP="006701E8">
      <w:pPr>
        <w:pStyle w:val="Didefault"/>
        <w:shd w:val="clear" w:color="auto" w:fill="auto"/>
        <w:tabs>
          <w:tab w:val="left" w:pos="567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line="276" w:lineRule="auto"/>
        <w:rPr>
          <w:rFonts w:ascii="Cambria" w:hAnsi="Cambria"/>
          <w:bCs/>
          <w:sz w:val="18"/>
          <w:szCs w:val="18"/>
        </w:rPr>
      </w:pPr>
      <w:r w:rsidRPr="00AD68D6">
        <w:rPr>
          <w:rFonts w:ascii="Cambria" w:hAnsi="Cambria"/>
          <w:b/>
          <w:bCs/>
          <w:sz w:val="18"/>
          <w:szCs w:val="18"/>
        </w:rPr>
        <w:t>Privat</w:t>
      </w:r>
      <w:r>
        <w:rPr>
          <w:rFonts w:ascii="Cambria" w:hAnsi="Cambria"/>
          <w:b/>
          <w:bCs/>
          <w:sz w:val="18"/>
          <w:szCs w:val="18"/>
        </w:rPr>
        <w:t>i</w:t>
      </w:r>
      <w:r w:rsidRPr="00AD68D6">
        <w:rPr>
          <w:rFonts w:ascii="Cambria" w:hAnsi="Cambria"/>
          <w:b/>
          <w:bCs/>
          <w:sz w:val="18"/>
          <w:szCs w:val="18"/>
        </w:rPr>
        <w:t xml:space="preserve">: </w:t>
      </w:r>
      <w:proofErr w:type="spellStart"/>
      <w:r w:rsidRPr="00AD68D6">
        <w:rPr>
          <w:rFonts w:ascii="Cambria" w:hAnsi="Cambria"/>
          <w:bCs/>
          <w:sz w:val="18"/>
          <w:szCs w:val="18"/>
        </w:rPr>
        <w:t>Joji</w:t>
      </w:r>
      <w:proofErr w:type="spellEnd"/>
      <w:r w:rsidRPr="00AD68D6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bCs/>
          <w:sz w:val="18"/>
          <w:szCs w:val="18"/>
        </w:rPr>
        <w:t>Aonuma</w:t>
      </w:r>
      <w:proofErr w:type="spellEnd"/>
      <w:r w:rsidRPr="00AD68D6">
        <w:rPr>
          <w:rFonts w:ascii="Cambria" w:hAnsi="Cambria"/>
          <w:b/>
          <w:bCs/>
          <w:sz w:val="18"/>
          <w:szCs w:val="18"/>
        </w:rPr>
        <w:t xml:space="preserve">, </w:t>
      </w:r>
      <w:r w:rsidRPr="00AD68D6">
        <w:rPr>
          <w:rFonts w:ascii="Cambria" w:hAnsi="Cambria"/>
          <w:bCs/>
          <w:sz w:val="18"/>
          <w:szCs w:val="18"/>
        </w:rPr>
        <w:t xml:space="preserve">Lilia </w:t>
      </w:r>
      <w:proofErr w:type="spellStart"/>
      <w:r w:rsidRPr="00AD68D6">
        <w:rPr>
          <w:rFonts w:ascii="Cambria" w:hAnsi="Cambria"/>
          <w:bCs/>
          <w:sz w:val="18"/>
          <w:szCs w:val="18"/>
        </w:rPr>
        <w:t>Bazàn</w:t>
      </w:r>
      <w:proofErr w:type="spellEnd"/>
      <w:r w:rsidRPr="00AD68D6">
        <w:rPr>
          <w:rFonts w:ascii="Cambria" w:hAnsi="Cambria"/>
          <w:bCs/>
          <w:sz w:val="18"/>
          <w:szCs w:val="18"/>
        </w:rPr>
        <w:t xml:space="preserve">, Nicola De Risi, Alastair </w:t>
      </w:r>
      <w:proofErr w:type="spellStart"/>
      <w:r w:rsidRPr="00AD68D6">
        <w:rPr>
          <w:rFonts w:ascii="Cambria" w:hAnsi="Cambria"/>
          <w:bCs/>
          <w:sz w:val="18"/>
          <w:szCs w:val="18"/>
        </w:rPr>
        <w:t>Holberton</w:t>
      </w:r>
      <w:proofErr w:type="spellEnd"/>
      <w:r w:rsidRPr="00AD68D6">
        <w:rPr>
          <w:rFonts w:ascii="Cambria" w:hAnsi="Cambria"/>
          <w:bCs/>
          <w:sz w:val="18"/>
          <w:szCs w:val="18"/>
        </w:rPr>
        <w:t xml:space="preserve">, Silva Family, Ton </w:t>
      </w:r>
      <w:proofErr w:type="spellStart"/>
      <w:r w:rsidRPr="00AD68D6">
        <w:rPr>
          <w:rFonts w:ascii="Cambria" w:hAnsi="Cambria"/>
          <w:bCs/>
          <w:sz w:val="18"/>
          <w:szCs w:val="18"/>
        </w:rPr>
        <w:t>Zwijnenburg</w:t>
      </w:r>
      <w:proofErr w:type="spellEnd"/>
      <w:r w:rsidRPr="00AD68D6">
        <w:rPr>
          <w:rFonts w:ascii="Cambria" w:hAnsi="Cambria"/>
          <w:bCs/>
          <w:sz w:val="18"/>
          <w:szCs w:val="18"/>
        </w:rPr>
        <w:t>.</w:t>
      </w:r>
    </w:p>
    <w:p w14:paraId="0CAD76E8" w14:textId="6F4A2416" w:rsidR="00AD68D6" w:rsidRPr="00AD68D6" w:rsidRDefault="00AD68D6" w:rsidP="006701E8">
      <w:pPr>
        <w:pStyle w:val="Didefault"/>
        <w:shd w:val="clear" w:color="auto" w:fill="auto"/>
        <w:tabs>
          <w:tab w:val="left" w:pos="567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line="276" w:lineRule="auto"/>
        <w:rPr>
          <w:rFonts w:ascii="Cambria" w:hAnsi="Cambria"/>
          <w:sz w:val="18"/>
          <w:szCs w:val="18"/>
        </w:rPr>
      </w:pPr>
      <w:r w:rsidRPr="00AD68D6">
        <w:rPr>
          <w:rFonts w:ascii="Cambria" w:hAnsi="Cambria"/>
          <w:b/>
          <w:bCs/>
          <w:sz w:val="18"/>
          <w:szCs w:val="18"/>
        </w:rPr>
        <w:t>Aziende</w:t>
      </w:r>
      <w:r w:rsidRPr="00AD68D6">
        <w:rPr>
          <w:rFonts w:ascii="Cambria" w:hAnsi="Cambria"/>
          <w:sz w:val="18"/>
          <w:szCs w:val="18"/>
        </w:rPr>
        <w:t xml:space="preserve">: Ancorotti </w:t>
      </w:r>
      <w:proofErr w:type="spellStart"/>
      <w:r w:rsidRPr="00AD68D6">
        <w:rPr>
          <w:rFonts w:ascii="Cambria" w:hAnsi="Cambria"/>
          <w:sz w:val="18"/>
          <w:szCs w:val="18"/>
        </w:rPr>
        <w:t>Cosmetics</w:t>
      </w:r>
      <w:proofErr w:type="spellEnd"/>
      <w:r w:rsidRPr="00AD68D6">
        <w:rPr>
          <w:rFonts w:ascii="Cambria" w:hAnsi="Cambria"/>
          <w:sz w:val="18"/>
          <w:szCs w:val="18"/>
        </w:rPr>
        <w:t xml:space="preserve"> Group, Arcelor Mittal, Autogrill, Banco </w:t>
      </w:r>
      <w:proofErr w:type="spellStart"/>
      <w:r w:rsidRPr="00AD68D6">
        <w:rPr>
          <w:rFonts w:ascii="Cambria" w:hAnsi="Cambria"/>
          <w:sz w:val="18"/>
          <w:szCs w:val="18"/>
        </w:rPr>
        <w:t>Nacional</w:t>
      </w:r>
      <w:proofErr w:type="spellEnd"/>
      <w:r w:rsidRPr="00AD68D6">
        <w:rPr>
          <w:rFonts w:ascii="Cambria" w:hAnsi="Cambria"/>
          <w:sz w:val="18"/>
          <w:szCs w:val="18"/>
        </w:rPr>
        <w:t xml:space="preserve"> de Mexico, Benetton, BMW, Cantine Mezzocorona, Casalgrande Padana, </w:t>
      </w:r>
      <w:r>
        <w:rPr>
          <w:rFonts w:ascii="Cambria" w:hAnsi="Cambria"/>
          <w:sz w:val="18"/>
          <w:szCs w:val="18"/>
        </w:rPr>
        <w:t xml:space="preserve">Celine, </w:t>
      </w:r>
      <w:proofErr w:type="spellStart"/>
      <w:r w:rsidRPr="00AD68D6">
        <w:rPr>
          <w:rFonts w:ascii="Cambria" w:hAnsi="Cambria"/>
          <w:sz w:val="18"/>
          <w:szCs w:val="18"/>
        </w:rPr>
        <w:t>Citroën</w:t>
      </w:r>
      <w:proofErr w:type="spellEnd"/>
      <w:r w:rsidRPr="00AD68D6">
        <w:rPr>
          <w:rFonts w:ascii="Cambria" w:hAnsi="Cambria"/>
          <w:sz w:val="18"/>
          <w:szCs w:val="18"/>
        </w:rPr>
        <w:t>, Crédit Agricole, Dainese, Derby Hotels, Editrice La Stampa, Eataly Real Estate </w:t>
      </w:r>
      <w:proofErr w:type="spellStart"/>
      <w:r w:rsidRPr="00AD68D6">
        <w:rPr>
          <w:rFonts w:ascii="Cambria" w:hAnsi="Cambria"/>
          <w:sz w:val="18"/>
          <w:szCs w:val="18"/>
        </w:rPr>
        <w:t>srl</w:t>
      </w:r>
      <w:proofErr w:type="spellEnd"/>
      <w:r w:rsidRPr="00AD68D6">
        <w:rPr>
          <w:rFonts w:ascii="Cambria" w:hAnsi="Cambria"/>
          <w:sz w:val="18"/>
          <w:szCs w:val="18"/>
        </w:rPr>
        <w:t>,</w:t>
      </w:r>
      <w:r>
        <w:rPr>
          <w:rFonts w:ascii="Cambria" w:hAnsi="Cambria"/>
          <w:b/>
          <w:bCs/>
          <w:sz w:val="18"/>
          <w:szCs w:val="18"/>
        </w:rPr>
        <w:t xml:space="preserve"> </w:t>
      </w:r>
      <w:r w:rsidRPr="00AD68D6">
        <w:rPr>
          <w:rFonts w:ascii="Cambria" w:hAnsi="Cambria"/>
          <w:sz w:val="18"/>
          <w:szCs w:val="18"/>
        </w:rPr>
        <w:t xml:space="preserve">Ferrero, Ferretti International, </w:t>
      </w:r>
      <w:proofErr w:type="spellStart"/>
      <w:r w:rsidRPr="00AD68D6">
        <w:rPr>
          <w:rFonts w:ascii="Cambria" w:hAnsi="Cambria"/>
          <w:sz w:val="18"/>
          <w:szCs w:val="18"/>
        </w:rPr>
        <w:t>Frada</w:t>
      </w:r>
      <w:proofErr w:type="spellEnd"/>
      <w:r w:rsidRPr="00AD68D6">
        <w:rPr>
          <w:rFonts w:ascii="Cambria" w:hAnsi="Cambria"/>
          <w:sz w:val="18"/>
          <w:szCs w:val="18"/>
        </w:rPr>
        <w:t xml:space="preserve">, Geox, </w:t>
      </w:r>
      <w:r>
        <w:rPr>
          <w:rFonts w:ascii="Cambria" w:hAnsi="Cambria"/>
          <w:sz w:val="18"/>
          <w:szCs w:val="18"/>
        </w:rPr>
        <w:t xml:space="preserve">Furla, </w:t>
      </w:r>
      <w:proofErr w:type="spellStart"/>
      <w:r w:rsidRPr="00AD68D6">
        <w:rPr>
          <w:rFonts w:ascii="Cambria" w:hAnsi="Cambria"/>
          <w:sz w:val="18"/>
          <w:szCs w:val="18"/>
        </w:rPr>
        <w:t>Hobag</w:t>
      </w:r>
      <w:proofErr w:type="spellEnd"/>
      <w:r w:rsidRPr="00AD68D6">
        <w:rPr>
          <w:rFonts w:ascii="Cambria" w:hAnsi="Cambria"/>
          <w:sz w:val="18"/>
          <w:szCs w:val="18"/>
        </w:rPr>
        <w:t xml:space="preserve">, Immergas, Immergas, ING Real Estate, </w:t>
      </w:r>
      <w:proofErr w:type="spellStart"/>
      <w:r w:rsidRPr="00AD68D6">
        <w:rPr>
          <w:rFonts w:ascii="Cambria" w:hAnsi="Cambria"/>
          <w:sz w:val="18"/>
          <w:szCs w:val="18"/>
        </w:rPr>
        <w:t>Krost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Concern</w:t>
      </w:r>
      <w:proofErr w:type="spellEnd"/>
      <w:r w:rsidRPr="00AD68D6">
        <w:rPr>
          <w:rFonts w:ascii="Cambria" w:hAnsi="Cambria"/>
          <w:sz w:val="18"/>
          <w:szCs w:val="18"/>
        </w:rPr>
        <w:t xml:space="preserve">, Maina Panettoni, Marzotto, Medusa Cinema, Microsoft Italia, Nardini, Nestlè, </w:t>
      </w:r>
      <w:proofErr w:type="spellStart"/>
      <w:r w:rsidRPr="00AD68D6">
        <w:rPr>
          <w:rFonts w:ascii="Cambria" w:hAnsi="Cambria"/>
          <w:sz w:val="18"/>
          <w:szCs w:val="18"/>
        </w:rPr>
        <w:t>Nicca</w:t>
      </w:r>
      <w:proofErr w:type="spellEnd"/>
      <w:r w:rsidRPr="00AD68D6">
        <w:rPr>
          <w:rFonts w:ascii="Cambria" w:hAnsi="Cambria"/>
          <w:sz w:val="18"/>
          <w:szCs w:val="18"/>
        </w:rPr>
        <w:t xml:space="preserve"> Chemical, Pirelli RE Project, Porsche, </w:t>
      </w:r>
      <w:proofErr w:type="spellStart"/>
      <w:r w:rsidRPr="00AD68D6">
        <w:rPr>
          <w:rFonts w:ascii="Cambria" w:hAnsi="Cambria"/>
          <w:sz w:val="18"/>
          <w:szCs w:val="18"/>
        </w:rPr>
        <w:t>Pratic</w:t>
      </w:r>
      <w:proofErr w:type="spellEnd"/>
      <w:r w:rsidRPr="00AD68D6">
        <w:rPr>
          <w:rFonts w:ascii="Cambria" w:hAnsi="Cambria"/>
          <w:sz w:val="18"/>
          <w:szCs w:val="18"/>
        </w:rPr>
        <w:t xml:space="preserve"> f.lli Orioli, RAI, Roche, Salewa </w:t>
      </w:r>
      <w:proofErr w:type="spellStart"/>
      <w:r w:rsidRPr="00AD68D6">
        <w:rPr>
          <w:rFonts w:ascii="Cambria" w:hAnsi="Cambria"/>
          <w:sz w:val="18"/>
          <w:szCs w:val="18"/>
        </w:rPr>
        <w:t>Oberalp</w:t>
      </w:r>
      <w:proofErr w:type="spellEnd"/>
      <w:r w:rsidRPr="00AD68D6">
        <w:rPr>
          <w:rFonts w:ascii="Cambria" w:hAnsi="Cambria"/>
          <w:sz w:val="18"/>
          <w:szCs w:val="18"/>
        </w:rPr>
        <w:t xml:space="preserve">, Reale Immobili, </w:t>
      </w:r>
      <w:proofErr w:type="spellStart"/>
      <w:r w:rsidRPr="00AD68D6">
        <w:rPr>
          <w:rFonts w:ascii="Cambria" w:hAnsi="Cambria"/>
          <w:sz w:val="18"/>
          <w:szCs w:val="18"/>
        </w:rPr>
        <w:t>Sambonet</w:t>
      </w:r>
      <w:proofErr w:type="spellEnd"/>
      <w:r w:rsidRPr="00AD68D6">
        <w:rPr>
          <w:rFonts w:ascii="Cambria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hAnsi="Cambria"/>
          <w:sz w:val="18"/>
          <w:szCs w:val="18"/>
        </w:rPr>
        <w:t>Samitaur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Constructs</w:t>
      </w:r>
      <w:proofErr w:type="spellEnd"/>
      <w:r w:rsidRPr="00AD68D6">
        <w:rPr>
          <w:rFonts w:ascii="Cambria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hAnsi="Cambria"/>
          <w:sz w:val="18"/>
          <w:szCs w:val="18"/>
        </w:rPr>
        <w:t>Smeg</w:t>
      </w:r>
      <w:proofErr w:type="spellEnd"/>
      <w:r w:rsidRPr="00AD68D6">
        <w:rPr>
          <w:rFonts w:ascii="Cambria" w:hAnsi="Cambria"/>
          <w:sz w:val="18"/>
          <w:szCs w:val="18"/>
        </w:rPr>
        <w:t xml:space="preserve">, Snaidero, </w:t>
      </w:r>
      <w:proofErr w:type="spellStart"/>
      <w:r w:rsidRPr="00AD68D6">
        <w:rPr>
          <w:rFonts w:ascii="Cambria" w:hAnsi="Cambria"/>
          <w:sz w:val="18"/>
          <w:szCs w:val="18"/>
        </w:rPr>
        <w:t>Stchting</w:t>
      </w:r>
      <w:proofErr w:type="spellEnd"/>
      <w:r w:rsidRPr="00AD68D6">
        <w:rPr>
          <w:rFonts w:ascii="Cambria" w:hAnsi="Cambria"/>
          <w:sz w:val="18"/>
          <w:szCs w:val="18"/>
        </w:rPr>
        <w:t xml:space="preserve"> Aluminium </w:t>
      </w:r>
      <w:proofErr w:type="spellStart"/>
      <w:r w:rsidRPr="00AD68D6">
        <w:rPr>
          <w:rFonts w:ascii="Cambria" w:hAnsi="Cambria"/>
          <w:sz w:val="18"/>
          <w:szCs w:val="18"/>
        </w:rPr>
        <w:t>Centrum</w:t>
      </w:r>
      <w:proofErr w:type="spellEnd"/>
      <w:r w:rsidRPr="00AD68D6">
        <w:rPr>
          <w:rFonts w:ascii="Cambria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hAnsi="Cambria"/>
          <w:sz w:val="18"/>
          <w:szCs w:val="18"/>
        </w:rPr>
        <w:t>Sugamo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Shinkin</w:t>
      </w:r>
      <w:proofErr w:type="spellEnd"/>
      <w:r w:rsidRPr="00AD68D6">
        <w:rPr>
          <w:rFonts w:ascii="Cambria" w:hAnsi="Cambria"/>
          <w:sz w:val="18"/>
          <w:szCs w:val="18"/>
        </w:rPr>
        <w:t xml:space="preserve"> Bank, Terra Moretti, </w:t>
      </w:r>
      <w:proofErr w:type="spellStart"/>
      <w:r w:rsidRPr="00AD68D6">
        <w:rPr>
          <w:rFonts w:ascii="Cambria" w:hAnsi="Cambria"/>
          <w:sz w:val="18"/>
          <w:szCs w:val="18"/>
        </w:rPr>
        <w:t>Velux</w:t>
      </w:r>
      <w:proofErr w:type="spellEnd"/>
      <w:r w:rsidRPr="00AD68D6">
        <w:rPr>
          <w:rFonts w:ascii="Cambria" w:hAnsi="Cambria"/>
          <w:sz w:val="18"/>
          <w:szCs w:val="18"/>
        </w:rPr>
        <w:t xml:space="preserve"> Austria, Vetreria Vistosi, Vodafone Spagna.</w:t>
      </w:r>
    </w:p>
    <w:p w14:paraId="75B758D3" w14:textId="77777777" w:rsidR="00AD68D6" w:rsidRPr="00AD68D6" w:rsidRDefault="00AD68D6" w:rsidP="00AD68D6">
      <w:pPr>
        <w:pStyle w:val="Didefaul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567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line="240" w:lineRule="auto"/>
        <w:rPr>
          <w:rFonts w:ascii="Cambria" w:hAnsi="Cambria"/>
          <w:b/>
          <w:bCs/>
          <w:sz w:val="18"/>
          <w:szCs w:val="18"/>
        </w:rPr>
      </w:pPr>
    </w:p>
    <w:p w14:paraId="15D79FD9" w14:textId="3CB5EF79" w:rsidR="00AD68D6" w:rsidRPr="00AD68D6" w:rsidRDefault="00AD68D6" w:rsidP="006701E8">
      <w:pPr>
        <w:pStyle w:val="Didefault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after="120" w:line="276" w:lineRule="auto"/>
        <w:contextualSpacing/>
        <w:rPr>
          <w:rFonts w:ascii="Cambria" w:hAnsi="Cambria"/>
          <w:sz w:val="18"/>
          <w:szCs w:val="18"/>
          <w:shd w:val="clear" w:color="auto" w:fill="FF9900"/>
        </w:rPr>
      </w:pPr>
      <w:r w:rsidRPr="00AD68D6">
        <w:rPr>
          <w:rFonts w:ascii="Cambria" w:hAnsi="Cambria"/>
          <w:b/>
          <w:bCs/>
          <w:sz w:val="18"/>
          <w:szCs w:val="18"/>
          <w:lang w:val="de-DE"/>
        </w:rPr>
        <w:t xml:space="preserve">TRA I PROGETTISTI </w:t>
      </w:r>
    </w:p>
    <w:p w14:paraId="2C43D49A" w14:textId="69EFD61B" w:rsidR="00001E7F" w:rsidRPr="00747B13" w:rsidRDefault="00AD68D6" w:rsidP="00747B13">
      <w:pPr>
        <w:pStyle w:val="Didefault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300"/>
        </w:tabs>
        <w:suppressAutoHyphens w:val="0"/>
        <w:spacing w:after="120" w:line="276" w:lineRule="auto"/>
        <w:contextualSpacing/>
        <w:rPr>
          <w:rFonts w:ascii="Cambria" w:hAnsi="Cambria"/>
          <w:sz w:val="18"/>
          <w:szCs w:val="18"/>
          <w:shd w:val="clear" w:color="auto" w:fill="FF9900"/>
        </w:rPr>
      </w:pPr>
      <w:r w:rsidRPr="00AD68D6">
        <w:rPr>
          <w:rFonts w:ascii="Cambria" w:hAnsi="Cambria"/>
          <w:sz w:val="18"/>
          <w:szCs w:val="18"/>
        </w:rPr>
        <w:t xml:space="preserve">ACA Amore Campione, </w:t>
      </w:r>
      <w:proofErr w:type="spellStart"/>
      <w:r w:rsidRPr="00AD68D6">
        <w:rPr>
          <w:rFonts w:ascii="Cambria" w:hAnsi="Cambria"/>
          <w:sz w:val="18"/>
          <w:szCs w:val="18"/>
        </w:rPr>
        <w:t>Anagram</w:t>
      </w:r>
      <w:proofErr w:type="spellEnd"/>
      <w:r w:rsidRPr="00AD68D6">
        <w:rPr>
          <w:rFonts w:ascii="Cambria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hAnsi="Cambria"/>
          <w:sz w:val="18"/>
          <w:szCs w:val="18"/>
        </w:rPr>
        <w:t>Architects</w:t>
      </w:r>
      <w:proofErr w:type="spellEnd"/>
      <w:r w:rsidRPr="00AD68D6">
        <w:rPr>
          <w:rFonts w:ascii="Cambria" w:hAnsi="Cambria"/>
          <w:sz w:val="18"/>
          <w:szCs w:val="18"/>
        </w:rPr>
        <w:t xml:space="preserve">, </w:t>
      </w:r>
      <w:r w:rsidRPr="00AD68D6">
        <w:rPr>
          <w:rFonts w:ascii="Cambria" w:eastAsia="Calibri" w:hAnsi="Cambria"/>
          <w:sz w:val="18"/>
          <w:szCs w:val="18"/>
        </w:rPr>
        <w:t xml:space="preserve">Gianni Arnaudo, Sergio Bianchi, Atelier Branco,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Gae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Aulenti, Auer + Weber, Mario Botta, Peregrine Bryant,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Brisac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&amp; Gonzalez, Gon</w:t>
      </w:r>
      <w:r w:rsidRPr="00AD68D6">
        <w:rPr>
          <w:rFonts w:ascii="Cambria" w:eastAsia="Calibri" w:hAnsi="Cambria"/>
          <w:sz w:val="18"/>
          <w:szCs w:val="18"/>
          <w:lang w:val="pt-PT"/>
        </w:rPr>
        <w:t>ç</w:t>
      </w:r>
      <w:r w:rsidRPr="00AD68D6">
        <w:rPr>
          <w:rFonts w:ascii="Cambria" w:eastAsia="Calibri" w:hAnsi="Cambria"/>
          <w:sz w:val="18"/>
          <w:szCs w:val="18"/>
        </w:rPr>
        <w:t xml:space="preserve">alo Byrne, Alberto Cecchetto, Gary Chang, Aldo </w:t>
      </w:r>
      <w:proofErr w:type="spellStart"/>
      <w:r w:rsidRPr="00AD68D6">
        <w:rPr>
          <w:rFonts w:ascii="Cambria" w:eastAsia="Calibri" w:hAnsi="Cambria"/>
          <w:sz w:val="18"/>
          <w:szCs w:val="18"/>
        </w:rPr>
        <w:t>Cibic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Coop </w:t>
      </w:r>
      <w:proofErr w:type="spellStart"/>
      <w:r w:rsidRPr="00AD68D6">
        <w:rPr>
          <w:rFonts w:ascii="Cambria" w:eastAsia="Calibri" w:hAnsi="Cambria"/>
          <w:sz w:val="18"/>
          <w:szCs w:val="18"/>
        </w:rPr>
        <w:t>Himmelb</w:t>
      </w:r>
      <w:proofErr w:type="spellEnd"/>
      <w:r w:rsidRPr="00AD68D6">
        <w:rPr>
          <w:rFonts w:ascii="Cambria" w:eastAsia="Calibri" w:hAnsi="Cambria"/>
          <w:sz w:val="18"/>
          <w:szCs w:val="18"/>
        </w:rPr>
        <w:t>(l)</w:t>
      </w:r>
      <w:proofErr w:type="spellStart"/>
      <w:r w:rsidRPr="00AD68D6">
        <w:rPr>
          <w:rFonts w:ascii="Cambria" w:eastAsia="Calibri" w:hAnsi="Cambria"/>
          <w:sz w:val="18"/>
          <w:szCs w:val="18"/>
        </w:rPr>
        <w:t>au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(Wolfe D. Prix), Mario Cucinella, DAP Studio, Odile </w:t>
      </w:r>
      <w:proofErr w:type="spellStart"/>
      <w:r w:rsidRPr="00AD68D6">
        <w:rPr>
          <w:rFonts w:ascii="Cambria" w:eastAsia="Calibri" w:hAnsi="Cambria"/>
          <w:sz w:val="18"/>
          <w:szCs w:val="18"/>
        </w:rPr>
        <w:t>Decq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Micha De Haas, </w:t>
      </w:r>
      <w:proofErr w:type="spellStart"/>
      <w:r>
        <w:rPr>
          <w:rFonts w:ascii="Cambria" w:eastAsia="Calibri" w:hAnsi="Cambria"/>
          <w:sz w:val="18"/>
          <w:szCs w:val="18"/>
        </w:rPr>
        <w:t>Demogo</w:t>
      </w:r>
      <w:proofErr w:type="spellEnd"/>
      <w:r>
        <w:rPr>
          <w:rFonts w:ascii="Cambria" w:eastAsia="Calibri" w:hAnsi="Cambria"/>
          <w:sz w:val="18"/>
          <w:szCs w:val="18"/>
        </w:rPr>
        <w:t xml:space="preserve">, </w:t>
      </w:r>
      <w:r w:rsidRPr="00AD68D6">
        <w:rPr>
          <w:rFonts w:ascii="Cambria" w:eastAsia="Calibri" w:hAnsi="Cambria"/>
          <w:sz w:val="18"/>
          <w:szCs w:val="18"/>
        </w:rPr>
        <w:t xml:space="preserve">DHK </w:t>
      </w:r>
      <w:proofErr w:type="spellStart"/>
      <w:r w:rsidRPr="00AD68D6">
        <w:rPr>
          <w:rFonts w:ascii="Cambria" w:eastAsia="Calibri" w:hAnsi="Cambria"/>
          <w:sz w:val="18"/>
          <w:szCs w:val="18"/>
        </w:rPr>
        <w:t>Architects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EDDA, Luis A. Garcia,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Feilden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Clegg Bradley </w:t>
      </w:r>
      <w:proofErr w:type="spellStart"/>
      <w:r w:rsidRPr="00AD68D6">
        <w:rPr>
          <w:rFonts w:ascii="Cambria" w:eastAsia="Calibri" w:hAnsi="Cambria"/>
          <w:sz w:val="18"/>
          <w:szCs w:val="18"/>
        </w:rPr>
        <w:t>Architects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Carlos </w:t>
      </w:r>
      <w:proofErr w:type="spellStart"/>
      <w:r w:rsidRPr="00AD68D6">
        <w:rPr>
          <w:rFonts w:ascii="Cambria" w:eastAsia="Calibri" w:hAnsi="Cambria"/>
          <w:sz w:val="18"/>
          <w:szCs w:val="18"/>
        </w:rPr>
        <w:t>Ferrater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Massimiliano Fuksas,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Eisenman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Architects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Zaha Hadid, Hans </w:t>
      </w:r>
      <w:proofErr w:type="spellStart"/>
      <w:r w:rsidRPr="00AD68D6">
        <w:rPr>
          <w:rFonts w:ascii="Cambria" w:eastAsia="Calibri" w:hAnsi="Cambria"/>
          <w:sz w:val="18"/>
          <w:szCs w:val="18"/>
        </w:rPr>
        <w:t>Hollein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Hideto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Horiike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Kimmel </w:t>
      </w:r>
      <w:proofErr w:type="spellStart"/>
      <w:r w:rsidRPr="00AD68D6">
        <w:rPr>
          <w:rFonts w:ascii="Cambria" w:eastAsia="Calibri" w:hAnsi="Cambria"/>
          <w:sz w:val="18"/>
          <w:szCs w:val="18"/>
        </w:rPr>
        <w:t>Eshkolot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Architects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Waro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Kishi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Marcio </w:t>
      </w:r>
      <w:proofErr w:type="spellStart"/>
      <w:r w:rsidRPr="00AD68D6">
        <w:rPr>
          <w:rFonts w:ascii="Cambria" w:eastAsia="Calibri" w:hAnsi="Cambria"/>
          <w:sz w:val="18"/>
          <w:szCs w:val="18"/>
        </w:rPr>
        <w:t>Kogan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Katsufumi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Kubota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Kengo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Kuma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Kisho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Kurokawa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Labics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LVL Architettura, Vincenzo Latina,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LFLArchitetti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KAAN </w:t>
      </w:r>
      <w:proofErr w:type="spellStart"/>
      <w:r w:rsidRPr="00AD68D6">
        <w:rPr>
          <w:rFonts w:ascii="Cambria" w:eastAsia="Calibri" w:hAnsi="Cambria"/>
          <w:sz w:val="18"/>
          <w:szCs w:val="18"/>
        </w:rPr>
        <w:t>Architecten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Keisuke </w:t>
      </w:r>
      <w:proofErr w:type="spellStart"/>
      <w:r w:rsidRPr="00AD68D6">
        <w:rPr>
          <w:rFonts w:ascii="Cambria" w:eastAsia="Calibri" w:hAnsi="Cambria"/>
          <w:sz w:val="18"/>
          <w:szCs w:val="18"/>
        </w:rPr>
        <w:t>Maeda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Von </w:t>
      </w:r>
      <w:proofErr w:type="spellStart"/>
      <w:r w:rsidRPr="00AD68D6">
        <w:rPr>
          <w:rFonts w:ascii="Cambria" w:eastAsia="Calibri" w:hAnsi="Cambria"/>
          <w:sz w:val="18"/>
          <w:szCs w:val="18"/>
        </w:rPr>
        <w:t>Gerkan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Marg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und Partners,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Mecanoo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Architects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(Francine </w:t>
      </w:r>
      <w:proofErr w:type="spellStart"/>
      <w:r w:rsidRPr="00AD68D6">
        <w:rPr>
          <w:rFonts w:ascii="Cambria" w:eastAsia="Calibri" w:hAnsi="Cambria"/>
          <w:sz w:val="18"/>
          <w:szCs w:val="18"/>
        </w:rPr>
        <w:t>Houben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), Richard Meier, Emmanuelle Moreau, Eric Owen Moss, Claudio Nardi, Adolfo Natalini, Manfredi Nicoletti, Pei Cobb Freed and Partners, Dominique Perrault, Park Associati, Massimo Pica Ciamarra, Philippe Prost AAPP, Boris </w:t>
      </w:r>
      <w:proofErr w:type="spellStart"/>
      <w:r w:rsidRPr="00AD68D6">
        <w:rPr>
          <w:rFonts w:ascii="Cambria" w:eastAsia="Calibri" w:hAnsi="Cambria"/>
          <w:sz w:val="18"/>
          <w:szCs w:val="18"/>
        </w:rPr>
        <w:t>Podrecca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Miguel Angel Roca, Paul de </w:t>
      </w:r>
      <w:proofErr w:type="spellStart"/>
      <w:r w:rsidRPr="00AD68D6">
        <w:rPr>
          <w:rFonts w:ascii="Cambria" w:eastAsia="Calibri" w:hAnsi="Cambria"/>
          <w:sz w:val="18"/>
          <w:szCs w:val="18"/>
        </w:rPr>
        <w:t>Ruiter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Philippe </w:t>
      </w:r>
      <w:proofErr w:type="spellStart"/>
      <w:r w:rsidRPr="00AD68D6">
        <w:rPr>
          <w:rFonts w:ascii="Cambria" w:eastAsia="Calibri" w:hAnsi="Cambria"/>
          <w:sz w:val="18"/>
          <w:szCs w:val="18"/>
        </w:rPr>
        <w:t>Samyn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</w:t>
      </w:r>
      <w:r>
        <w:rPr>
          <w:rFonts w:ascii="Cambria" w:eastAsia="Calibri" w:hAnsi="Cambria"/>
          <w:sz w:val="18"/>
          <w:szCs w:val="18"/>
        </w:rPr>
        <w:t xml:space="preserve">Guendalina </w:t>
      </w:r>
      <w:proofErr w:type="spellStart"/>
      <w:r>
        <w:rPr>
          <w:rFonts w:ascii="Cambria" w:eastAsia="Calibri" w:hAnsi="Cambria"/>
          <w:sz w:val="18"/>
          <w:szCs w:val="18"/>
        </w:rPr>
        <w:t>Salimei</w:t>
      </w:r>
      <w:proofErr w:type="spellEnd"/>
      <w:r>
        <w:rPr>
          <w:rFonts w:ascii="Cambria" w:eastAsia="Calibri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Schneider+Schumacher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Francisco Serrano, Markus Scherer,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Stifter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+ Bachmann, Studio 65, </w:t>
      </w:r>
      <w:r>
        <w:rPr>
          <w:rFonts w:ascii="Cambria" w:eastAsia="Calibri" w:hAnsi="Cambria"/>
          <w:sz w:val="18"/>
          <w:szCs w:val="18"/>
        </w:rPr>
        <w:t xml:space="preserve">Benedetta Tagliabue, </w:t>
      </w:r>
      <w:r w:rsidRPr="00AD68D6">
        <w:rPr>
          <w:rFonts w:ascii="Cambria" w:eastAsia="Calibri" w:hAnsi="Cambria"/>
          <w:sz w:val="18"/>
          <w:szCs w:val="18"/>
        </w:rPr>
        <w:t xml:space="preserve">Matteo Thun,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Werner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</w:t>
      </w:r>
      <w:proofErr w:type="spellStart"/>
      <w:r w:rsidRPr="00AD68D6">
        <w:rPr>
          <w:rFonts w:ascii="Cambria" w:eastAsia="Calibri" w:hAnsi="Cambria"/>
          <w:sz w:val="18"/>
          <w:szCs w:val="18"/>
        </w:rPr>
        <w:t>Tscholl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D. Oscar </w:t>
      </w:r>
      <w:proofErr w:type="spellStart"/>
      <w:r w:rsidRPr="00AD68D6">
        <w:rPr>
          <w:rFonts w:ascii="Cambria" w:eastAsia="Calibri" w:hAnsi="Cambria"/>
          <w:sz w:val="18"/>
          <w:szCs w:val="18"/>
        </w:rPr>
        <w:t>Tusquets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, </w:t>
      </w:r>
      <w:proofErr w:type="spellStart"/>
      <w:r w:rsidRPr="00AD68D6">
        <w:rPr>
          <w:rFonts w:ascii="Cambria" w:eastAsia="Calibri" w:hAnsi="Cambria"/>
          <w:sz w:val="18"/>
          <w:szCs w:val="18"/>
        </w:rPr>
        <w:t>Ryo</w:t>
      </w:r>
      <w:proofErr w:type="spellEnd"/>
      <w:r w:rsidRPr="00AD68D6">
        <w:rPr>
          <w:rFonts w:ascii="Cambria" w:eastAsia="Calibri" w:hAnsi="Cambria"/>
          <w:sz w:val="18"/>
          <w:szCs w:val="18"/>
        </w:rPr>
        <w:t xml:space="preserve"> Yamada, Maurizio </w:t>
      </w:r>
      <w:proofErr w:type="spellStart"/>
      <w:r w:rsidRPr="00AD68D6">
        <w:rPr>
          <w:rFonts w:ascii="Cambria" w:eastAsia="Calibri" w:hAnsi="Cambria"/>
          <w:sz w:val="18"/>
          <w:szCs w:val="18"/>
        </w:rPr>
        <w:t>Varatta</w:t>
      </w:r>
      <w:proofErr w:type="spellEnd"/>
      <w:r w:rsidRPr="00AD68D6">
        <w:rPr>
          <w:rFonts w:ascii="Cambria" w:eastAsia="Calibri" w:hAnsi="Cambria"/>
          <w:sz w:val="18"/>
          <w:szCs w:val="18"/>
        </w:rPr>
        <w:t>, Cino Zucchi Architetti.</w:t>
      </w:r>
    </w:p>
    <w:sectPr w:rsidR="00001E7F" w:rsidRPr="00747B13" w:rsidSect="000F169B">
      <w:headerReference w:type="default" r:id="rId7"/>
      <w:footerReference w:type="even" r:id="rId8"/>
      <w:footerReference w:type="default" r:id="rId9"/>
      <w:pgSz w:w="12240" w:h="15840"/>
      <w:pgMar w:top="985" w:right="899" w:bottom="1142" w:left="851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C17D" w14:textId="77777777" w:rsidR="00084C6F" w:rsidRDefault="00084C6F" w:rsidP="00CB3A68">
      <w:r>
        <w:separator/>
      </w:r>
    </w:p>
  </w:endnote>
  <w:endnote w:type="continuationSeparator" w:id="0">
    <w:p w14:paraId="6FEAA735" w14:textId="77777777" w:rsidR="00084C6F" w:rsidRDefault="00084C6F" w:rsidP="00CB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6321995"/>
      <w:docPartObj>
        <w:docPartGallery w:val="Page Numbers (Bottom of Page)"/>
        <w:docPartUnique/>
      </w:docPartObj>
    </w:sdtPr>
    <w:sdtContent>
      <w:p w14:paraId="01FA8807" w14:textId="75333ECA" w:rsidR="00772CD8" w:rsidRDefault="00772CD8" w:rsidP="0052297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3215264" w14:textId="77777777" w:rsidR="00CB3A68" w:rsidRDefault="00CB3A68" w:rsidP="00772CD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4ED6" w14:textId="77777777" w:rsidR="00F736B4" w:rsidRPr="0003676E" w:rsidRDefault="00F736B4" w:rsidP="00001E7F">
    <w:pPr>
      <w:ind w:right="-3"/>
      <w:jc w:val="both"/>
      <w:rPr>
        <w:rFonts w:ascii="Times New Roman" w:hAnsi="Times New Roman"/>
        <w:b/>
        <w:bCs/>
        <w:sz w:val="10"/>
        <w:szCs w:val="10"/>
      </w:rPr>
    </w:pPr>
  </w:p>
  <w:p w14:paraId="0DDC27CF" w14:textId="77777777" w:rsidR="00891300" w:rsidRPr="0003676E" w:rsidRDefault="00891300" w:rsidP="00772CD8">
    <w:pPr>
      <w:spacing w:line="276" w:lineRule="auto"/>
      <w:jc w:val="both"/>
      <w:rPr>
        <w:rFonts w:eastAsia="Times New Roman" w:cs="Times New Roman"/>
        <w:b/>
        <w:bCs/>
        <w:sz w:val="21"/>
        <w:szCs w:val="21"/>
      </w:rPr>
    </w:pPr>
    <w:r w:rsidRPr="0003676E">
      <w:rPr>
        <w:b/>
        <w:bCs/>
        <w:sz w:val="21"/>
        <w:szCs w:val="21"/>
      </w:rPr>
      <w:t xml:space="preserve">Per informazioni: </w:t>
    </w:r>
  </w:p>
  <w:sdt>
    <w:sdtPr>
      <w:rPr>
        <w:rStyle w:val="Numeropagina"/>
        <w:sz w:val="21"/>
        <w:szCs w:val="21"/>
      </w:rPr>
      <w:id w:val="970243950"/>
      <w:docPartObj>
        <w:docPartGallery w:val="Page Numbers (Bottom of Page)"/>
        <w:docPartUnique/>
      </w:docPartObj>
    </w:sdtPr>
    <w:sdtContent>
      <w:p w14:paraId="06B51951" w14:textId="77777777" w:rsidR="00772CD8" w:rsidRPr="0003676E" w:rsidRDefault="00772CD8" w:rsidP="00772CD8">
        <w:pPr>
          <w:pStyle w:val="Pidipagina"/>
          <w:framePr w:wrap="none" w:vAnchor="text" w:hAnchor="page" w:x="11436" w:y="58"/>
          <w:spacing w:line="276" w:lineRule="auto"/>
          <w:rPr>
            <w:rStyle w:val="Numeropagina"/>
            <w:sz w:val="21"/>
            <w:szCs w:val="21"/>
          </w:rPr>
        </w:pPr>
        <w:r w:rsidRPr="0003676E">
          <w:rPr>
            <w:rStyle w:val="Numeropagina"/>
            <w:sz w:val="21"/>
            <w:szCs w:val="21"/>
          </w:rPr>
          <w:fldChar w:fldCharType="begin"/>
        </w:r>
        <w:r w:rsidRPr="0003676E">
          <w:rPr>
            <w:rStyle w:val="Numeropagina"/>
            <w:sz w:val="21"/>
            <w:szCs w:val="21"/>
          </w:rPr>
          <w:instrText xml:space="preserve"> PAGE </w:instrText>
        </w:r>
        <w:r w:rsidRPr="0003676E">
          <w:rPr>
            <w:rStyle w:val="Numeropagina"/>
            <w:sz w:val="21"/>
            <w:szCs w:val="21"/>
          </w:rPr>
          <w:fldChar w:fldCharType="separate"/>
        </w:r>
        <w:r w:rsidRPr="0003676E">
          <w:rPr>
            <w:rStyle w:val="Numeropagina"/>
            <w:noProof/>
            <w:sz w:val="21"/>
            <w:szCs w:val="21"/>
          </w:rPr>
          <w:t>1</w:t>
        </w:r>
        <w:r w:rsidRPr="0003676E">
          <w:rPr>
            <w:rStyle w:val="Numeropagina"/>
            <w:sz w:val="21"/>
            <w:szCs w:val="21"/>
          </w:rPr>
          <w:fldChar w:fldCharType="end"/>
        </w:r>
      </w:p>
    </w:sdtContent>
  </w:sdt>
  <w:p w14:paraId="29D29833" w14:textId="37A76A1C" w:rsidR="0003676E" w:rsidRPr="0003676E" w:rsidRDefault="00891300" w:rsidP="00DB5AF7">
    <w:pPr>
      <w:spacing w:line="276" w:lineRule="auto"/>
      <w:jc w:val="both"/>
      <w:rPr>
        <w:sz w:val="21"/>
        <w:szCs w:val="21"/>
      </w:rPr>
    </w:pPr>
    <w:r w:rsidRPr="0003676E">
      <w:rPr>
        <w:b/>
        <w:bCs/>
        <w:sz w:val="21"/>
        <w:szCs w:val="21"/>
      </w:rPr>
      <w:t xml:space="preserve">Segreteria Premio Dedalo Minosse </w:t>
    </w:r>
  </w:p>
  <w:p w14:paraId="1C876569" w14:textId="4D65A06B" w:rsidR="00891300" w:rsidRPr="0003676E" w:rsidRDefault="0003676E" w:rsidP="00DB5AF7">
    <w:pPr>
      <w:spacing w:line="276" w:lineRule="auto"/>
      <w:jc w:val="both"/>
      <w:rPr>
        <w:rFonts w:eastAsia="Times New Roman" w:cs="Times New Roman"/>
        <w:b/>
        <w:bCs/>
        <w:sz w:val="21"/>
        <w:szCs w:val="21"/>
      </w:rPr>
    </w:pPr>
    <w:r w:rsidRPr="0003676E">
      <w:rPr>
        <w:b/>
        <w:bCs/>
        <w:sz w:val="21"/>
        <w:szCs w:val="21"/>
      </w:rPr>
      <w:t>T</w:t>
    </w:r>
    <w:r w:rsidR="00891300" w:rsidRPr="0003676E">
      <w:rPr>
        <w:b/>
        <w:bCs/>
        <w:sz w:val="21"/>
        <w:szCs w:val="21"/>
      </w:rPr>
      <w:t>elefono</w:t>
    </w:r>
    <w:r w:rsidR="00772CD8" w:rsidRPr="0003676E">
      <w:rPr>
        <w:b/>
        <w:bCs/>
        <w:sz w:val="21"/>
        <w:szCs w:val="21"/>
      </w:rPr>
      <w:t xml:space="preserve"> </w:t>
    </w:r>
    <w:r w:rsidR="00891300" w:rsidRPr="0003676E">
      <w:rPr>
        <w:sz w:val="21"/>
        <w:szCs w:val="21"/>
      </w:rPr>
      <w:t>+39 (0)444 235476</w:t>
    </w:r>
    <w:r w:rsidR="00772CD8" w:rsidRPr="0003676E">
      <w:rPr>
        <w:rFonts w:eastAsia="Times New Roman" w:cs="Times New Roman"/>
        <w:b/>
        <w:bCs/>
        <w:sz w:val="21"/>
        <w:szCs w:val="21"/>
      </w:rPr>
      <w:t xml:space="preserve">, e mail: </w:t>
    </w:r>
    <w:hyperlink r:id="rId1" w:history="1">
      <w:r w:rsidR="00891300" w:rsidRPr="0003676E">
        <w:rPr>
          <w:rStyle w:val="Hyperlink0"/>
          <w:sz w:val="21"/>
          <w:szCs w:val="21"/>
        </w:rPr>
        <w:t>dedalominosse@assoarchitetti.it</w:t>
      </w:r>
    </w:hyperlink>
  </w:p>
  <w:p w14:paraId="36B8060D" w14:textId="77777777" w:rsidR="00950330" w:rsidRDefault="00DB5AF7" w:rsidP="00DB5AF7">
    <w:pPr>
      <w:tabs>
        <w:tab w:val="right" w:pos="10631"/>
      </w:tabs>
      <w:spacing w:line="276" w:lineRule="auto"/>
      <w:jc w:val="both"/>
      <w:rPr>
        <w:sz w:val="16"/>
        <w:szCs w:val="20"/>
        <w:lang w:val="en-US"/>
      </w:rPr>
    </w:pPr>
    <w:r w:rsidRPr="0003676E">
      <w:rPr>
        <w:sz w:val="21"/>
        <w:szCs w:val="21"/>
        <w:lang w:val="en-US"/>
      </w:rPr>
      <w:t>www.</w:t>
    </w:r>
    <w:hyperlink r:id="rId2" w:history="1">
      <w:r w:rsidR="00772CD8" w:rsidRPr="0003676E">
        <w:rPr>
          <w:rStyle w:val="Hyperlink0"/>
          <w:sz w:val="21"/>
          <w:szCs w:val="21"/>
          <w:lang w:val="en-US"/>
        </w:rPr>
        <w:t>dedalominosse.org</w:t>
      </w:r>
    </w:hyperlink>
    <w:r w:rsidR="00772CD8" w:rsidRPr="0003676E">
      <w:rPr>
        <w:sz w:val="21"/>
        <w:szCs w:val="21"/>
        <w:lang w:val="en-US"/>
      </w:rPr>
      <w:t xml:space="preserve"> ; Facebook</w:t>
    </w:r>
    <w:r w:rsidR="00891300" w:rsidRPr="0003676E">
      <w:rPr>
        <w:sz w:val="21"/>
        <w:szCs w:val="21"/>
        <w:lang w:val="en-US"/>
      </w:rPr>
      <w:t xml:space="preserve"> </w:t>
    </w:r>
    <w:r w:rsidR="00772CD8" w:rsidRPr="0003676E">
      <w:rPr>
        <w:sz w:val="21"/>
        <w:szCs w:val="21"/>
        <w:lang w:val="en-US"/>
      </w:rPr>
      <w:t xml:space="preserve">– Instagram </w:t>
    </w:r>
    <w:r w:rsidR="00891300" w:rsidRPr="0003676E">
      <w:rPr>
        <w:sz w:val="21"/>
        <w:szCs w:val="21"/>
        <w:lang w:val="en-US"/>
      </w:rPr>
      <w:t>@dedalominosse</w:t>
    </w:r>
    <w:r w:rsidR="00891300" w:rsidRPr="00772CD8">
      <w:rPr>
        <w:sz w:val="16"/>
        <w:szCs w:val="20"/>
        <w:lang w:val="en-US"/>
      </w:rPr>
      <w:t xml:space="preserve"> </w:t>
    </w:r>
  </w:p>
  <w:p w14:paraId="114A3022" w14:textId="58F37C70" w:rsidR="00891300" w:rsidRPr="00772CD8" w:rsidRDefault="00950330" w:rsidP="00950330">
    <w:pPr>
      <w:tabs>
        <w:tab w:val="right" w:pos="10631"/>
      </w:tabs>
      <w:spacing w:line="276" w:lineRule="auto"/>
      <w:jc w:val="right"/>
      <w:rPr>
        <w:rFonts w:eastAsia="Times New Roman" w:cs="Times New Roman"/>
        <w:sz w:val="16"/>
        <w:szCs w:val="20"/>
        <w:lang w:val="en-US"/>
      </w:rPr>
    </w:pPr>
    <w:r w:rsidRPr="00747B13">
      <w:rPr>
        <w:rFonts w:ascii="Arial" w:eastAsia="Arial Unicode MS" w:hAnsi="Arial" w:cs="Arial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</w:t>
    </w:r>
    <w:r>
      <w:rPr>
        <w:rFonts w:ascii="Arial" w:eastAsia="Arial Unicode MS" w:hAnsi="Arial" w:cs="Arial"/>
        <w:sz w:val="16"/>
        <w:szCs w:val="16"/>
      </w:rPr>
      <w:t xml:space="preserve">506 A25_0018 </w:t>
    </w:r>
    <w:proofErr w:type="spellStart"/>
    <w:r>
      <w:rPr>
        <w:rFonts w:ascii="Arial" w:eastAsia="Arial Unicode MS" w:hAnsi="Arial" w:cs="Arial"/>
        <w:sz w:val="16"/>
        <w:szCs w:val="16"/>
      </w:rPr>
      <w:t>BG_Cd</w:t>
    </w:r>
    <w:proofErr w:type="spellEnd"/>
    <w:r w:rsidR="00772CD8">
      <w:rPr>
        <w:sz w:val="16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C61A" w14:textId="77777777" w:rsidR="00084C6F" w:rsidRDefault="00084C6F" w:rsidP="00CB3A68">
      <w:r>
        <w:separator/>
      </w:r>
    </w:p>
  </w:footnote>
  <w:footnote w:type="continuationSeparator" w:id="0">
    <w:p w14:paraId="40DC06E7" w14:textId="77777777" w:rsidR="00084C6F" w:rsidRDefault="00084C6F" w:rsidP="00CB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EA0F" w14:textId="685595E6" w:rsidR="003B49AA" w:rsidRDefault="00B53A83" w:rsidP="00CB3A68">
    <w:pPr>
      <w:pStyle w:val="Intestazione"/>
      <w:jc w:val="center"/>
    </w:pPr>
    <w:r>
      <w:rPr>
        <w:noProof/>
      </w:rPr>
      <w:drawing>
        <wp:inline distT="0" distB="0" distL="0" distR="0" wp14:anchorId="3664843A" wp14:editId="4DCE6B79">
          <wp:extent cx="4391130" cy="1069945"/>
          <wp:effectExtent l="0" t="0" r="3175" b="0"/>
          <wp:docPr id="13913278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27826" name="Immagine 1391327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645" cy="1104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2ED"/>
    <w:multiLevelType w:val="hybridMultilevel"/>
    <w:tmpl w:val="2E0E510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6866542C"/>
    <w:multiLevelType w:val="hybridMultilevel"/>
    <w:tmpl w:val="E8F232F2"/>
    <w:lvl w:ilvl="0" w:tplc="8A0E9F0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5438">
    <w:abstractNumId w:val="0"/>
  </w:num>
  <w:num w:numId="2" w16cid:durableId="63583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AA"/>
    <w:rsid w:val="00001E7F"/>
    <w:rsid w:val="0000774C"/>
    <w:rsid w:val="0003676E"/>
    <w:rsid w:val="00084C6F"/>
    <w:rsid w:val="000A4C8C"/>
    <w:rsid w:val="000F169B"/>
    <w:rsid w:val="001534EA"/>
    <w:rsid w:val="00166A70"/>
    <w:rsid w:val="00177735"/>
    <w:rsid w:val="001A5125"/>
    <w:rsid w:val="001D0F69"/>
    <w:rsid w:val="001E777F"/>
    <w:rsid w:val="002161BA"/>
    <w:rsid w:val="00254634"/>
    <w:rsid w:val="002A25D1"/>
    <w:rsid w:val="002C47F1"/>
    <w:rsid w:val="002E5703"/>
    <w:rsid w:val="0030564E"/>
    <w:rsid w:val="00331868"/>
    <w:rsid w:val="003516D4"/>
    <w:rsid w:val="00375997"/>
    <w:rsid w:val="003A5246"/>
    <w:rsid w:val="003B49AA"/>
    <w:rsid w:val="004860C6"/>
    <w:rsid w:val="004B7B44"/>
    <w:rsid w:val="004E3AD6"/>
    <w:rsid w:val="00505192"/>
    <w:rsid w:val="00576C0E"/>
    <w:rsid w:val="005C4034"/>
    <w:rsid w:val="005E17B8"/>
    <w:rsid w:val="005F451B"/>
    <w:rsid w:val="00635CEA"/>
    <w:rsid w:val="006631C5"/>
    <w:rsid w:val="006701E8"/>
    <w:rsid w:val="00673080"/>
    <w:rsid w:val="00696EC2"/>
    <w:rsid w:val="006C6C76"/>
    <w:rsid w:val="007250C9"/>
    <w:rsid w:val="00747B13"/>
    <w:rsid w:val="00752525"/>
    <w:rsid w:val="00757B97"/>
    <w:rsid w:val="00772CD8"/>
    <w:rsid w:val="008003FD"/>
    <w:rsid w:val="00891300"/>
    <w:rsid w:val="008B7A94"/>
    <w:rsid w:val="008C6C13"/>
    <w:rsid w:val="008F756F"/>
    <w:rsid w:val="00947BB8"/>
    <w:rsid w:val="00950330"/>
    <w:rsid w:val="00976E2A"/>
    <w:rsid w:val="009837F6"/>
    <w:rsid w:val="0099525E"/>
    <w:rsid w:val="009C414B"/>
    <w:rsid w:val="00A44EB2"/>
    <w:rsid w:val="00AA043A"/>
    <w:rsid w:val="00AB0AF5"/>
    <w:rsid w:val="00AB2A2F"/>
    <w:rsid w:val="00AD68D6"/>
    <w:rsid w:val="00AE1FD1"/>
    <w:rsid w:val="00B53A83"/>
    <w:rsid w:val="00BC4DD6"/>
    <w:rsid w:val="00BF2D82"/>
    <w:rsid w:val="00C237E6"/>
    <w:rsid w:val="00C27579"/>
    <w:rsid w:val="00C3295B"/>
    <w:rsid w:val="00C40110"/>
    <w:rsid w:val="00C677ED"/>
    <w:rsid w:val="00C8130E"/>
    <w:rsid w:val="00CB3A68"/>
    <w:rsid w:val="00CB4F61"/>
    <w:rsid w:val="00D463BA"/>
    <w:rsid w:val="00D8727C"/>
    <w:rsid w:val="00DB5AF7"/>
    <w:rsid w:val="00DC28E5"/>
    <w:rsid w:val="00DC2D75"/>
    <w:rsid w:val="00DD0F22"/>
    <w:rsid w:val="00DE7305"/>
    <w:rsid w:val="00E229BF"/>
    <w:rsid w:val="00E557F7"/>
    <w:rsid w:val="00E841F5"/>
    <w:rsid w:val="00EB0489"/>
    <w:rsid w:val="00F07263"/>
    <w:rsid w:val="00F234CE"/>
    <w:rsid w:val="00F736B4"/>
    <w:rsid w:val="00F949DD"/>
    <w:rsid w:val="00FC27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659D0"/>
  <w15:docId w15:val="{B430ED06-BF5F-3848-B948-0B28CE6E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B49AA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49AA"/>
    <w:rPr>
      <w:u w:val="single"/>
    </w:rPr>
  </w:style>
  <w:style w:type="table" w:customStyle="1" w:styleId="TableNormal">
    <w:name w:val="Table Normal"/>
    <w:rsid w:val="003B49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3B49AA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3B49A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sid w:val="003B49AA"/>
    <w:rPr>
      <w:color w:val="0000FF"/>
      <w:u w:val="single" w:color="0000FF"/>
    </w:rPr>
  </w:style>
  <w:style w:type="paragraph" w:styleId="Pidipagina">
    <w:name w:val="footer"/>
    <w:basedOn w:val="Normale"/>
    <w:link w:val="PidipaginaCarattere"/>
    <w:uiPriority w:val="99"/>
    <w:unhideWhenUsed/>
    <w:rsid w:val="00995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25E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6631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772CD8"/>
  </w:style>
  <w:style w:type="paragraph" w:customStyle="1" w:styleId="Didefault">
    <w:name w:val="Di default"/>
    <w:rsid w:val="00AD68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/>
      <w:spacing w:line="100" w:lineRule="atLeast"/>
    </w:pPr>
    <w:rPr>
      <w:rFonts w:eastAsia="Times New Roman"/>
      <w:color w:val="00000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dedalominosse.org" TargetMode="External"/><Relationship Id="rId1" Type="http://schemas.openxmlformats.org/officeDocument/2006/relationships/hyperlink" Target="mailto:dedalominosse@assoarchit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ALA Assoarchitetti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2025-02-18T10:18:00Z</cp:lastPrinted>
  <dcterms:created xsi:type="dcterms:W3CDTF">2025-02-26T14:43:00Z</dcterms:created>
  <dcterms:modified xsi:type="dcterms:W3CDTF">2025-02-26T16:17:00Z</dcterms:modified>
</cp:coreProperties>
</file>