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4A76B" w14:textId="1296F355" w:rsidR="000630B0" w:rsidRPr="000630B0" w:rsidRDefault="000630B0" w:rsidP="000630B0">
      <w:pPr>
        <w:spacing w:before="100" w:beforeAutospacing="1" w:after="100" w:afterAutospacing="1" w:line="288" w:lineRule="auto"/>
        <w:outlineLvl w:val="0"/>
        <w:rPr>
          <w:rFonts w:eastAsia="Times New Roman"/>
          <w:b/>
          <w:bCs/>
          <w:kern w:val="36"/>
          <w:sz w:val="24"/>
          <w:szCs w:val="24"/>
          <w:lang w:val="it-IT"/>
        </w:rPr>
      </w:pPr>
      <w:r w:rsidRPr="000630B0">
        <w:rPr>
          <w:rFonts w:eastAsia="Times New Roman"/>
          <w:b/>
          <w:bCs/>
          <w:kern w:val="36"/>
          <w:sz w:val="24"/>
          <w:szCs w:val="24"/>
          <w:lang w:val="it-IT"/>
        </w:rPr>
        <w:br/>
      </w:r>
      <w:r w:rsidRPr="000630B0">
        <w:rPr>
          <w:rFonts w:eastAsia="Times New Roman"/>
          <w:b/>
          <w:bCs/>
          <w:kern w:val="36"/>
          <w:sz w:val="24"/>
          <w:szCs w:val="24"/>
          <w:lang w:val="it-IT"/>
        </w:rPr>
        <w:t>Premio Architettura Città di Oderzo: pubblicato il bando della XX edizione</w:t>
      </w:r>
    </w:p>
    <w:p w14:paraId="3757B306" w14:textId="13CC6E3D" w:rsidR="000630B0" w:rsidRPr="000630B0" w:rsidRDefault="000630B0" w:rsidP="000630B0">
      <w:pPr>
        <w:spacing w:before="100" w:beforeAutospacing="1" w:after="100" w:afterAutospacing="1" w:line="288" w:lineRule="auto"/>
        <w:jc w:val="both"/>
        <w:rPr>
          <w:rFonts w:eastAsia="Times New Roman"/>
          <w:lang w:val="it-IT"/>
        </w:rPr>
      </w:pPr>
      <w:r w:rsidRPr="000630B0">
        <w:rPr>
          <w:rFonts w:eastAsia="Times New Roman"/>
          <w:b/>
          <w:bCs/>
          <w:lang w:val="it-IT"/>
        </w:rPr>
        <w:t xml:space="preserve">Al via il concorso biennale dedicato alle migliori opere realizzate in Veneto, </w:t>
      </w:r>
      <w:r w:rsidRPr="000630B0">
        <w:rPr>
          <w:rFonts w:eastAsia="Times New Roman"/>
          <w:b/>
          <w:bCs/>
          <w:lang w:val="it-IT"/>
        </w:rPr>
        <w:t>Friuli-Venezia Giulia</w:t>
      </w:r>
      <w:r w:rsidRPr="000630B0">
        <w:rPr>
          <w:rFonts w:eastAsia="Times New Roman"/>
          <w:b/>
          <w:bCs/>
          <w:lang w:val="it-IT"/>
        </w:rPr>
        <w:t xml:space="preserve"> e Trentino-Alto Adige. Tra le novità della XX edizione, l'ampliamento della rete dei promotori, una nuova menzione speciale dedicata al restauro e la presidenza della Giuria affidata al professor Massimo Carmassi.</w:t>
      </w:r>
    </w:p>
    <w:p w14:paraId="3A7BD076" w14:textId="07E32CD7" w:rsidR="000630B0" w:rsidRPr="000630B0" w:rsidRDefault="000630B0" w:rsidP="000630B0">
      <w:pPr>
        <w:spacing w:before="100" w:beforeAutospacing="1" w:after="100" w:afterAutospacing="1" w:line="288" w:lineRule="auto"/>
        <w:jc w:val="both"/>
        <w:rPr>
          <w:rFonts w:eastAsia="Times New Roman"/>
          <w:lang w:val="it-IT"/>
        </w:rPr>
      </w:pPr>
      <w:r w:rsidRPr="000630B0">
        <w:rPr>
          <w:rFonts w:eastAsia="Times New Roman"/>
          <w:lang w:val="it-IT"/>
        </w:rPr>
        <w:br/>
      </w:r>
      <w:r w:rsidRPr="000630B0">
        <w:rPr>
          <w:rFonts w:eastAsia="Times New Roman"/>
          <w:lang w:val="it-IT"/>
        </w:rPr>
        <w:t xml:space="preserve">È stato pubblicato il bando della </w:t>
      </w:r>
      <w:r w:rsidRPr="000630B0">
        <w:rPr>
          <w:rFonts w:eastAsia="Times New Roman"/>
          <w:b/>
          <w:bCs/>
          <w:lang w:val="it-IT"/>
        </w:rPr>
        <w:t>XX edizione del Premio Architettura Città di Oderzo (PAO)</w:t>
      </w:r>
      <w:r w:rsidRPr="000630B0">
        <w:rPr>
          <w:rFonts w:eastAsia="Times New Roman"/>
          <w:lang w:val="it-IT"/>
        </w:rPr>
        <w:t xml:space="preserve">, il riconoscimento biennale che dal 1997 valorizza le migliori opere di architettura realizzate in </w:t>
      </w:r>
      <w:r w:rsidRPr="000630B0">
        <w:rPr>
          <w:rFonts w:eastAsia="Times New Roman"/>
          <w:b/>
          <w:bCs/>
          <w:lang w:val="it-IT"/>
        </w:rPr>
        <w:t xml:space="preserve">Veneto, </w:t>
      </w:r>
      <w:r w:rsidRPr="000630B0">
        <w:rPr>
          <w:rFonts w:eastAsia="Times New Roman"/>
          <w:b/>
          <w:bCs/>
          <w:lang w:val="it-IT"/>
        </w:rPr>
        <w:t>Friuli-Venezia Giulia</w:t>
      </w:r>
      <w:r w:rsidRPr="000630B0">
        <w:rPr>
          <w:rFonts w:eastAsia="Times New Roman"/>
          <w:b/>
          <w:bCs/>
          <w:lang w:val="it-IT"/>
        </w:rPr>
        <w:t xml:space="preserve"> e Trentino-Alto Adige</w:t>
      </w:r>
      <w:r w:rsidRPr="000630B0">
        <w:rPr>
          <w:rFonts w:eastAsia="Times New Roman"/>
          <w:lang w:val="it-IT"/>
        </w:rPr>
        <w:t xml:space="preserve">. </w:t>
      </w:r>
    </w:p>
    <w:p w14:paraId="111DD9F3" w14:textId="77777777" w:rsidR="00345B47" w:rsidRDefault="000630B0" w:rsidP="000630B0">
      <w:pPr>
        <w:spacing w:before="100" w:beforeAutospacing="1" w:after="100" w:afterAutospacing="1" w:line="288" w:lineRule="auto"/>
        <w:jc w:val="both"/>
        <w:rPr>
          <w:rFonts w:eastAsia="Times New Roman"/>
          <w:lang w:val="it-IT"/>
        </w:rPr>
      </w:pPr>
      <w:r w:rsidRPr="000630B0">
        <w:rPr>
          <w:rFonts w:eastAsia="Times New Roman"/>
          <w:lang w:val="it-IT"/>
        </w:rPr>
        <w:t xml:space="preserve">Il Premio si rivolge ad </w:t>
      </w:r>
      <w:r w:rsidRPr="000630B0">
        <w:rPr>
          <w:rFonts w:eastAsia="Times New Roman"/>
          <w:b/>
          <w:bCs/>
          <w:lang w:val="it-IT"/>
        </w:rPr>
        <w:t>Architetti, Paesaggisti, Pianificatori, Conservatori e Ingegneri</w:t>
      </w:r>
      <w:r w:rsidRPr="000630B0">
        <w:rPr>
          <w:rFonts w:eastAsia="Times New Roman"/>
          <w:lang w:val="it-IT"/>
        </w:rPr>
        <w:t xml:space="preserve"> iscritti agli Ordini professionali italiani o dei Paesi dell'Unione Europea, che potranno partecipare individualmente o in gruppo con opere completate tra il </w:t>
      </w:r>
      <w:r w:rsidRPr="000630B0">
        <w:rPr>
          <w:rFonts w:eastAsia="Times New Roman"/>
          <w:b/>
          <w:bCs/>
          <w:lang w:val="it-IT"/>
        </w:rPr>
        <w:t>15 luglio 2021 e il 15 luglio 2026</w:t>
      </w:r>
      <w:r w:rsidRPr="000630B0">
        <w:rPr>
          <w:rFonts w:eastAsia="Times New Roman"/>
          <w:lang w:val="it-IT"/>
        </w:rPr>
        <w:t>.</w:t>
      </w:r>
      <w:r w:rsidRPr="000630B0">
        <w:rPr>
          <w:rFonts w:eastAsia="Times New Roman"/>
          <w:lang w:val="it-IT"/>
        </w:rPr>
        <w:t xml:space="preserve"> </w:t>
      </w:r>
    </w:p>
    <w:p w14:paraId="709B4413" w14:textId="53D0ED54" w:rsidR="000630B0" w:rsidRPr="000630B0" w:rsidRDefault="000630B0" w:rsidP="000630B0">
      <w:pPr>
        <w:spacing w:before="100" w:beforeAutospacing="1" w:after="100" w:afterAutospacing="1" w:line="288" w:lineRule="auto"/>
        <w:jc w:val="both"/>
        <w:rPr>
          <w:rFonts w:eastAsia="Times New Roman"/>
          <w:lang w:val="it-IT"/>
        </w:rPr>
      </w:pPr>
      <w:r w:rsidRPr="000630B0">
        <w:rPr>
          <w:rFonts w:eastAsia="Times New Roman"/>
          <w:lang w:val="it-IT"/>
        </w:rPr>
        <w:t>Le candidature sono aperte</w:t>
      </w:r>
      <w:r w:rsidRPr="000630B0">
        <w:rPr>
          <w:rFonts w:eastAsia="Times New Roman"/>
          <w:b/>
          <w:bCs/>
          <w:lang w:val="it-IT"/>
        </w:rPr>
        <w:t xml:space="preserve"> dal 24 luglio al 28 settembre 2026</w:t>
      </w:r>
      <w:r w:rsidRPr="000630B0">
        <w:rPr>
          <w:rFonts w:eastAsia="Times New Roman"/>
          <w:lang w:val="it-IT"/>
        </w:rPr>
        <w:t xml:space="preserve"> attraverso la </w:t>
      </w:r>
      <w:hyperlink r:id="rId7" w:history="1">
        <w:r w:rsidRPr="00345B47">
          <w:rPr>
            <w:rStyle w:val="Collegamentoipertestuale"/>
            <w:rFonts w:eastAsia="Times New Roman"/>
            <w:lang w:val="it-IT"/>
          </w:rPr>
          <w:t>piattaforma dedicata</w:t>
        </w:r>
      </w:hyperlink>
      <w:r w:rsidRPr="000630B0">
        <w:rPr>
          <w:rFonts w:eastAsia="Times New Roman"/>
          <w:lang w:val="it-IT"/>
        </w:rPr>
        <w:t>.</w:t>
      </w:r>
    </w:p>
    <w:p w14:paraId="3400B673" w14:textId="77777777" w:rsidR="000630B0" w:rsidRDefault="000630B0" w:rsidP="000630B0">
      <w:pPr>
        <w:spacing w:line="288" w:lineRule="auto"/>
        <w:jc w:val="both"/>
      </w:pPr>
      <w:r w:rsidRPr="000630B0">
        <w:t>L’iniziativa è promossa dal Comune di Oderzo, dalla Provincia di Treviso, dall'Ordine degli Architetti Pianificatori Paesaggisti Conservatori della Provincia di Treviso, dalla Fondazione Oderzo Cultura, da Confindustria Veneto Est, ai quali si affiancano da quest’anno ANCE Rovigo Treviso e Ordine degli Ingegneri della Provincia di Treviso</w:t>
      </w:r>
      <w:r w:rsidRPr="000630B0">
        <w:t>,</w:t>
      </w:r>
      <w:r w:rsidRPr="000630B0">
        <w:t xml:space="preserve"> </w:t>
      </w:r>
      <w:r w:rsidRPr="000630B0">
        <w:rPr>
          <w:rFonts w:eastAsia="Times New Roman"/>
          <w:lang w:val="it-IT"/>
        </w:rPr>
        <w:t>ampliando ulteriormente l'attenzione del Premio all'intera filiera del costruito e valorizzando il dialogo tra progettazione, committenza e impresa.</w:t>
      </w:r>
    </w:p>
    <w:p w14:paraId="0F065E21" w14:textId="4B931CA3" w:rsidR="000630B0" w:rsidRDefault="000630B0" w:rsidP="000630B0">
      <w:pPr>
        <w:spacing w:line="288" w:lineRule="auto"/>
        <w:jc w:val="both"/>
      </w:pPr>
      <w:r w:rsidRPr="000630B0">
        <w:rPr>
          <w:rFonts w:eastAsia="Times New Roman"/>
          <w:b/>
          <w:bCs/>
          <w:lang w:val="it-IT"/>
        </w:rPr>
        <w:br/>
      </w:r>
      <w:r w:rsidR="007C03C0">
        <w:t>La Giuria è composta da: Prof. Arch.</w:t>
      </w:r>
      <w:r w:rsidRPr="000630B0">
        <w:t xml:space="preserve"> </w:t>
      </w:r>
      <w:r w:rsidRPr="000630B0">
        <w:rPr>
          <w:b/>
          <w:bCs/>
        </w:rPr>
        <w:t>Massimo Carmassi</w:t>
      </w:r>
      <w:r w:rsidRPr="000630B0">
        <w:t xml:space="preserve">, </w:t>
      </w:r>
      <w:r w:rsidR="007C03C0">
        <w:t xml:space="preserve">Ing. </w:t>
      </w:r>
      <w:r w:rsidRPr="000630B0">
        <w:rPr>
          <w:b/>
          <w:bCs/>
        </w:rPr>
        <w:t>Luigi Chiappini</w:t>
      </w:r>
      <w:r w:rsidRPr="000630B0">
        <w:t xml:space="preserve">, Arch. </w:t>
      </w:r>
      <w:r w:rsidRPr="000630B0">
        <w:rPr>
          <w:b/>
          <w:bCs/>
        </w:rPr>
        <w:t>Matteo Corazza</w:t>
      </w:r>
      <w:r w:rsidRPr="000630B0">
        <w:t xml:space="preserve">, Arch. </w:t>
      </w:r>
      <w:r w:rsidRPr="000630B0">
        <w:rPr>
          <w:b/>
          <w:bCs/>
        </w:rPr>
        <w:t>Giulia de Appolonia</w:t>
      </w:r>
      <w:r w:rsidRPr="000630B0">
        <w:t xml:space="preserve">, dalla prof. Arch. </w:t>
      </w:r>
      <w:r w:rsidRPr="000630B0">
        <w:rPr>
          <w:b/>
          <w:bCs/>
        </w:rPr>
        <w:t>Elena Granata</w:t>
      </w:r>
      <w:r w:rsidR="007C03C0">
        <w:t xml:space="preserve">, </w:t>
      </w:r>
      <w:r w:rsidRPr="000630B0">
        <w:t xml:space="preserve">Arch. </w:t>
      </w:r>
      <w:r w:rsidRPr="000630B0">
        <w:rPr>
          <w:b/>
          <w:bCs/>
        </w:rPr>
        <w:t>Silvia Minutolo</w:t>
      </w:r>
      <w:r w:rsidRPr="000630B0">
        <w:t>.</w:t>
      </w:r>
    </w:p>
    <w:p w14:paraId="3ECA8A0F" w14:textId="77777777" w:rsidR="000630B0" w:rsidRPr="000630B0" w:rsidRDefault="000630B0" w:rsidP="000630B0">
      <w:pPr>
        <w:spacing w:before="100" w:beforeAutospacing="1" w:after="100" w:afterAutospacing="1" w:line="288" w:lineRule="auto"/>
        <w:jc w:val="both"/>
        <w:rPr>
          <w:rFonts w:eastAsia="Times New Roman"/>
          <w:lang w:val="it-IT"/>
        </w:rPr>
      </w:pPr>
      <w:r w:rsidRPr="000630B0">
        <w:t>Nel corso delle sue edizioni il concorso ha saputo raccontare i grandi cambiamenti negli stili e negli ambiti di sviluppo della produzione architettonica, promuovendo opere - edifici pubblici, spazi per la cultura, scuole, strutture per il lavoro, interventi di recupero, riuso e rigenerazione urbana - con un’idea comune di progetto: un'architettura capace di dialogare con il paesaggio, di valorizzare il patrimonio esistente e generare benefici duraturi per le comunità.</w:t>
      </w:r>
    </w:p>
    <w:p w14:paraId="48897766" w14:textId="5F1E989F" w:rsidR="000630B0" w:rsidRPr="000630B0" w:rsidRDefault="000630B0" w:rsidP="000630B0">
      <w:pPr>
        <w:spacing w:before="100" w:beforeAutospacing="1" w:after="100" w:afterAutospacing="1" w:line="288" w:lineRule="auto"/>
        <w:rPr>
          <w:rFonts w:eastAsia="Times New Roman"/>
          <w:lang w:val="it-IT"/>
        </w:rPr>
      </w:pPr>
      <w:r w:rsidRPr="000630B0">
        <w:rPr>
          <w:rFonts w:eastAsia="Times New Roman"/>
          <w:lang w:val="it-IT"/>
        </w:rPr>
        <w:t xml:space="preserve">La cerimonia di premiazione si terrà il </w:t>
      </w:r>
      <w:r w:rsidRPr="000630B0">
        <w:rPr>
          <w:rFonts w:eastAsia="Times New Roman"/>
          <w:b/>
          <w:bCs/>
          <w:lang w:val="it-IT"/>
        </w:rPr>
        <w:t>28 novembre 2026</w:t>
      </w:r>
      <w:r w:rsidRPr="000630B0">
        <w:rPr>
          <w:rFonts w:eastAsia="Times New Roman"/>
          <w:lang w:val="it-IT"/>
        </w:rPr>
        <w:t xml:space="preserve"> a Oderzo</w:t>
      </w:r>
      <w:r>
        <w:rPr>
          <w:rFonts w:eastAsia="Times New Roman"/>
          <w:lang w:val="it-IT"/>
        </w:rPr>
        <w:t xml:space="preserve"> (Treviso).</w:t>
      </w:r>
    </w:p>
    <w:p w14:paraId="035D8A38" w14:textId="578D8EC9" w:rsidR="000630B0" w:rsidRPr="000630B0" w:rsidRDefault="000630B0" w:rsidP="000630B0">
      <w:pPr>
        <w:spacing w:before="100" w:beforeAutospacing="1" w:after="100" w:afterAutospacing="1" w:line="288" w:lineRule="auto"/>
        <w:rPr>
          <w:rFonts w:eastAsia="Times New Roman"/>
          <w:lang w:val="it-IT"/>
        </w:rPr>
      </w:pPr>
      <w:r w:rsidRPr="000630B0">
        <w:rPr>
          <w:rFonts w:eastAsia="Times New Roman"/>
          <w:b/>
          <w:bCs/>
          <w:lang w:val="it-IT"/>
        </w:rPr>
        <w:t>Informazioni e bando</w:t>
      </w:r>
      <w:r w:rsidRPr="000630B0">
        <w:rPr>
          <w:rFonts w:eastAsia="Times New Roman"/>
          <w:lang w:val="it-IT"/>
        </w:rPr>
        <w:br/>
      </w:r>
      <w:hyperlink r:id="rId8" w:history="1">
        <w:r w:rsidRPr="000630B0">
          <w:rPr>
            <w:rStyle w:val="Collegamentoipertestuale"/>
            <w:rFonts w:eastAsia="Times New Roman"/>
            <w:lang w:val="it-IT"/>
          </w:rPr>
          <w:t>premioarchitetturaoderzo.it</w:t>
        </w:r>
      </w:hyperlink>
      <w:r w:rsidRPr="000630B0">
        <w:rPr>
          <w:rFonts w:eastAsia="Times New Roman"/>
          <w:lang w:val="it-IT"/>
        </w:rPr>
        <w:t xml:space="preserve"> </w:t>
      </w:r>
      <w:r w:rsidRPr="000630B0">
        <w:rPr>
          <w:rFonts w:eastAsia="Times New Roman"/>
          <w:lang w:val="it-IT"/>
        </w:rPr>
        <w:br/>
      </w:r>
      <w:hyperlink r:id="rId9" w:history="1">
        <w:r w:rsidRPr="000630B0">
          <w:rPr>
            <w:rStyle w:val="Collegamentoipertestuale"/>
            <w:rFonts w:eastAsia="Times New Roman"/>
            <w:lang w:val="it-IT"/>
          </w:rPr>
          <w:t>pao@premioarchitetturaoderzo.it</w:t>
        </w:r>
      </w:hyperlink>
    </w:p>
    <w:p w14:paraId="7D906CD3" w14:textId="3BD5C429" w:rsidR="00A1086F" w:rsidRPr="00463C97" w:rsidRDefault="00A1086F" w:rsidP="00A1086F">
      <w:pPr>
        <w:tabs>
          <w:tab w:val="left" w:pos="913"/>
        </w:tabs>
        <w:rPr>
          <w:color w:val="0070C0"/>
          <w:sz w:val="21"/>
          <w:szCs w:val="21"/>
        </w:rPr>
      </w:pPr>
    </w:p>
    <w:sectPr w:rsidR="00A1086F" w:rsidRPr="00463C97" w:rsidSect="00A1086F">
      <w:headerReference w:type="default" r:id="rId10"/>
      <w:footerReference w:type="default" r:id="rId11"/>
      <w:pgSz w:w="11906" w:h="16838"/>
      <w:pgMar w:top="567" w:right="567" w:bottom="62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68C38E" w14:textId="77777777" w:rsidR="00012C61" w:rsidRDefault="00012C61" w:rsidP="00A1086F">
      <w:pPr>
        <w:spacing w:line="240" w:lineRule="auto"/>
      </w:pPr>
      <w:r>
        <w:separator/>
      </w:r>
    </w:p>
  </w:endnote>
  <w:endnote w:type="continuationSeparator" w:id="0">
    <w:p w14:paraId="2495D6CB" w14:textId="77777777" w:rsidR="00012C61" w:rsidRDefault="00012C61" w:rsidP="00A108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9B324F" w14:textId="27038FD6" w:rsidR="00A1086F" w:rsidRDefault="00A1086F" w:rsidP="00A1086F">
    <w:pPr>
      <w:spacing w:line="250" w:lineRule="exact"/>
    </w:pPr>
    <w:r>
      <w:rPr>
        <w:rFonts w:ascii="Helvetica" w:hAnsi="Helvetica" w:cs="Helvetica"/>
        <w:sz w:val="20"/>
        <w:szCs w:val="20"/>
        <w:lang w:val="en-US" w:eastAsia="en-US"/>
      </w:rPr>
      <w:t>www.premioarchitetturaoderzo.it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50551F" w14:textId="77777777" w:rsidR="00012C61" w:rsidRDefault="00012C61" w:rsidP="00A1086F">
      <w:pPr>
        <w:spacing w:line="240" w:lineRule="auto"/>
      </w:pPr>
      <w:r>
        <w:separator/>
      </w:r>
    </w:p>
  </w:footnote>
  <w:footnote w:type="continuationSeparator" w:id="0">
    <w:p w14:paraId="0ADAB0FC" w14:textId="77777777" w:rsidR="00012C61" w:rsidRDefault="00012C61" w:rsidP="00A108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E6DE3" w14:textId="7919CDA0" w:rsidR="00A1086F" w:rsidRDefault="00A1086F">
    <w:pPr>
      <w:pStyle w:val="Intestazione"/>
    </w:pPr>
    <w:r>
      <w:rPr>
        <w:noProof/>
      </w:rPr>
      <w:drawing>
        <wp:inline distT="0" distB="0" distL="0" distR="0" wp14:anchorId="6DF26D1B" wp14:editId="5CF883F9">
          <wp:extent cx="1867301" cy="1203729"/>
          <wp:effectExtent l="0" t="0" r="0" b="3175"/>
          <wp:docPr id="14143034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57985" name="Immagine 271657985"/>
                  <pic:cNvPicPr/>
                </pic:nvPicPr>
                <pic:blipFill>
                  <a:blip r:embed="rId1">
                    <a:extLst>
                      <a:ext uri="{28A0092B-C50C-407E-A947-70E740481C1C}">
                        <a14:useLocalDpi xmlns:a14="http://schemas.microsoft.com/office/drawing/2010/main" val="0"/>
                      </a:ext>
                    </a:extLst>
                  </a:blip>
                  <a:stretch>
                    <a:fillRect/>
                  </a:stretch>
                </pic:blipFill>
                <pic:spPr>
                  <a:xfrm>
                    <a:off x="0" y="0"/>
                    <a:ext cx="1906865" cy="1229234"/>
                  </a:xfrm>
                  <a:prstGeom prst="rect">
                    <a:avLst/>
                  </a:prstGeom>
                </pic:spPr>
              </pic:pic>
            </a:graphicData>
          </a:graphic>
        </wp:inline>
      </w:drawing>
    </w:r>
  </w:p>
  <w:p w14:paraId="322EE64D" w14:textId="77777777" w:rsidR="00A1086F" w:rsidRDefault="00A1086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1585A"/>
    <w:multiLevelType w:val="hybridMultilevel"/>
    <w:tmpl w:val="55C4B9AC"/>
    <w:lvl w:ilvl="0" w:tplc="95F6A00C">
      <w:start w:val="13"/>
      <w:numFmt w:val="bullet"/>
      <w:lvlText w:val="-"/>
      <w:lvlJc w:val="left"/>
      <w:pPr>
        <w:ind w:left="3900" w:hanging="360"/>
      </w:pPr>
      <w:rPr>
        <w:rFonts w:ascii="Helvetica" w:eastAsia="Arial" w:hAnsi="Helvetica" w:cs="Arial"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1" w15:restartNumberingAfterBreak="0">
    <w:nsid w:val="5D240971"/>
    <w:multiLevelType w:val="multilevel"/>
    <w:tmpl w:val="B076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B3364E"/>
    <w:multiLevelType w:val="multilevel"/>
    <w:tmpl w:val="18FC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31324"/>
    <w:multiLevelType w:val="multilevel"/>
    <w:tmpl w:val="EEC2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059542">
    <w:abstractNumId w:val="0"/>
  </w:num>
  <w:num w:numId="2" w16cid:durableId="1059785844">
    <w:abstractNumId w:val="3"/>
  </w:num>
  <w:num w:numId="3" w16cid:durableId="899361937">
    <w:abstractNumId w:val="1"/>
  </w:num>
  <w:num w:numId="4" w16cid:durableId="196858375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86F"/>
    <w:rsid w:val="00012C61"/>
    <w:rsid w:val="00037AA3"/>
    <w:rsid w:val="000630B0"/>
    <w:rsid w:val="000647FB"/>
    <w:rsid w:val="002D1F50"/>
    <w:rsid w:val="00345B47"/>
    <w:rsid w:val="0040085C"/>
    <w:rsid w:val="00463C97"/>
    <w:rsid w:val="00660623"/>
    <w:rsid w:val="006B7ECF"/>
    <w:rsid w:val="006D3A27"/>
    <w:rsid w:val="00743613"/>
    <w:rsid w:val="007C03C0"/>
    <w:rsid w:val="007F0A3E"/>
    <w:rsid w:val="007F78C8"/>
    <w:rsid w:val="00820941"/>
    <w:rsid w:val="00923BB3"/>
    <w:rsid w:val="00935864"/>
    <w:rsid w:val="0095280A"/>
    <w:rsid w:val="00A1086F"/>
    <w:rsid w:val="00DE4798"/>
    <w:rsid w:val="00FE5E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3C2C"/>
  <w15:chartTrackingRefBased/>
  <w15:docId w15:val="{E8510DC8-EC8C-4742-A4CB-F805A690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086F"/>
    <w:pPr>
      <w:spacing w:line="276" w:lineRule="auto"/>
    </w:pPr>
    <w:rPr>
      <w:rFonts w:ascii="Arial" w:eastAsia="Arial" w:hAnsi="Arial" w:cs="Arial"/>
      <w:kern w:val="0"/>
      <w:sz w:val="22"/>
      <w:szCs w:val="22"/>
      <w:lang w:val="it" w:eastAsia="it-IT"/>
      <w14:ligatures w14:val="none"/>
    </w:rPr>
  </w:style>
  <w:style w:type="paragraph" w:styleId="Titolo1">
    <w:name w:val="heading 1"/>
    <w:basedOn w:val="Normale"/>
    <w:next w:val="Normale"/>
    <w:link w:val="Titolo1Carattere"/>
    <w:uiPriority w:val="9"/>
    <w:qFormat/>
    <w:rsid w:val="00A1086F"/>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unhideWhenUsed/>
    <w:qFormat/>
    <w:rsid w:val="00A1086F"/>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unhideWhenUsed/>
    <w:qFormat/>
    <w:rsid w:val="00A1086F"/>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A1086F"/>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it-IT" w:eastAsia="en-US"/>
      <w14:ligatures w14:val="standardContextual"/>
    </w:rPr>
  </w:style>
  <w:style w:type="paragraph" w:styleId="Titolo5">
    <w:name w:val="heading 5"/>
    <w:basedOn w:val="Normale"/>
    <w:next w:val="Normale"/>
    <w:link w:val="Titolo5Carattere"/>
    <w:uiPriority w:val="9"/>
    <w:semiHidden/>
    <w:unhideWhenUsed/>
    <w:qFormat/>
    <w:rsid w:val="00A1086F"/>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it-IT" w:eastAsia="en-US"/>
      <w14:ligatures w14:val="standardContextual"/>
    </w:rPr>
  </w:style>
  <w:style w:type="paragraph" w:styleId="Titolo6">
    <w:name w:val="heading 6"/>
    <w:basedOn w:val="Normale"/>
    <w:next w:val="Normale"/>
    <w:link w:val="Titolo6Carattere"/>
    <w:uiPriority w:val="9"/>
    <w:semiHidden/>
    <w:unhideWhenUsed/>
    <w:qFormat/>
    <w:rsid w:val="00A1086F"/>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it-IT" w:eastAsia="en-US"/>
      <w14:ligatures w14:val="standardContextual"/>
    </w:rPr>
  </w:style>
  <w:style w:type="paragraph" w:styleId="Titolo7">
    <w:name w:val="heading 7"/>
    <w:basedOn w:val="Normale"/>
    <w:next w:val="Normale"/>
    <w:link w:val="Titolo7Carattere"/>
    <w:uiPriority w:val="9"/>
    <w:semiHidden/>
    <w:unhideWhenUsed/>
    <w:qFormat/>
    <w:rsid w:val="00A1086F"/>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it-IT" w:eastAsia="en-US"/>
      <w14:ligatures w14:val="standardContextual"/>
    </w:rPr>
  </w:style>
  <w:style w:type="paragraph" w:styleId="Titolo8">
    <w:name w:val="heading 8"/>
    <w:basedOn w:val="Normale"/>
    <w:next w:val="Normale"/>
    <w:link w:val="Titolo8Carattere"/>
    <w:uiPriority w:val="9"/>
    <w:semiHidden/>
    <w:unhideWhenUsed/>
    <w:qFormat/>
    <w:rsid w:val="00A1086F"/>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it-IT" w:eastAsia="en-US"/>
      <w14:ligatures w14:val="standardContextual"/>
    </w:rPr>
  </w:style>
  <w:style w:type="paragraph" w:styleId="Titolo9">
    <w:name w:val="heading 9"/>
    <w:basedOn w:val="Normale"/>
    <w:next w:val="Normale"/>
    <w:link w:val="Titolo9Carattere"/>
    <w:uiPriority w:val="9"/>
    <w:semiHidden/>
    <w:unhideWhenUsed/>
    <w:qFormat/>
    <w:rsid w:val="00A1086F"/>
    <w:pPr>
      <w:keepNext/>
      <w:keepLines/>
      <w:spacing w:line="240" w:lineRule="auto"/>
      <w:outlineLvl w:val="8"/>
    </w:pPr>
    <w:rPr>
      <w:rFonts w:asciiTheme="minorHAnsi" w:eastAsiaTheme="majorEastAsia" w:hAnsiTheme="minorHAnsi" w:cstheme="majorBidi"/>
      <w:color w:val="272727" w:themeColor="text1" w:themeTint="D8"/>
      <w:kern w:val="2"/>
      <w:sz w:val="24"/>
      <w:szCs w:val="24"/>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08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108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108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8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8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8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8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8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8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1086F"/>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A108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1086F"/>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A108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1086F"/>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it-IT" w:eastAsia="en-US"/>
      <w14:ligatures w14:val="standardContextual"/>
    </w:rPr>
  </w:style>
  <w:style w:type="character" w:customStyle="1" w:styleId="CitazioneCarattere">
    <w:name w:val="Citazione Carattere"/>
    <w:basedOn w:val="Carpredefinitoparagrafo"/>
    <w:link w:val="Citazione"/>
    <w:uiPriority w:val="29"/>
    <w:rsid w:val="00A1086F"/>
    <w:rPr>
      <w:i/>
      <w:iCs/>
      <w:color w:val="404040" w:themeColor="text1" w:themeTint="BF"/>
    </w:rPr>
  </w:style>
  <w:style w:type="paragraph" w:styleId="Paragrafoelenco">
    <w:name w:val="List Paragraph"/>
    <w:basedOn w:val="Normale"/>
    <w:uiPriority w:val="34"/>
    <w:qFormat/>
    <w:rsid w:val="00A1086F"/>
    <w:pPr>
      <w:spacing w:line="240" w:lineRule="auto"/>
      <w:ind w:left="720"/>
      <w:contextualSpacing/>
    </w:pPr>
    <w:rPr>
      <w:rFonts w:asciiTheme="minorHAnsi" w:eastAsiaTheme="minorHAnsi" w:hAnsiTheme="minorHAnsi" w:cstheme="minorBidi"/>
      <w:kern w:val="2"/>
      <w:sz w:val="24"/>
      <w:szCs w:val="24"/>
      <w:lang w:val="it-IT" w:eastAsia="en-US"/>
      <w14:ligatures w14:val="standardContextual"/>
    </w:rPr>
  </w:style>
  <w:style w:type="character" w:styleId="Enfasiintensa">
    <w:name w:val="Intense Emphasis"/>
    <w:basedOn w:val="Carpredefinitoparagrafo"/>
    <w:uiPriority w:val="21"/>
    <w:qFormat/>
    <w:rsid w:val="00A1086F"/>
    <w:rPr>
      <w:i/>
      <w:iCs/>
      <w:color w:val="0F4761" w:themeColor="accent1" w:themeShade="BF"/>
    </w:rPr>
  </w:style>
  <w:style w:type="paragraph" w:styleId="Citazioneintensa">
    <w:name w:val="Intense Quote"/>
    <w:basedOn w:val="Normale"/>
    <w:next w:val="Normale"/>
    <w:link w:val="CitazioneintensaCarattere"/>
    <w:uiPriority w:val="30"/>
    <w:qFormat/>
    <w:rsid w:val="00A1086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A1086F"/>
    <w:rPr>
      <w:i/>
      <w:iCs/>
      <w:color w:val="0F4761" w:themeColor="accent1" w:themeShade="BF"/>
    </w:rPr>
  </w:style>
  <w:style w:type="character" w:styleId="Riferimentointenso">
    <w:name w:val="Intense Reference"/>
    <w:basedOn w:val="Carpredefinitoparagrafo"/>
    <w:uiPriority w:val="32"/>
    <w:qFormat/>
    <w:rsid w:val="00A1086F"/>
    <w:rPr>
      <w:b/>
      <w:bCs/>
      <w:smallCaps/>
      <w:color w:val="0F4761" w:themeColor="accent1" w:themeShade="BF"/>
      <w:spacing w:val="5"/>
    </w:rPr>
  </w:style>
  <w:style w:type="paragraph" w:styleId="Intestazione">
    <w:name w:val="header"/>
    <w:basedOn w:val="Normale"/>
    <w:link w:val="IntestazioneCarattere"/>
    <w:uiPriority w:val="99"/>
    <w:unhideWhenUsed/>
    <w:rsid w:val="00A1086F"/>
    <w:pPr>
      <w:tabs>
        <w:tab w:val="center" w:pos="4819"/>
        <w:tab w:val="right" w:pos="9638"/>
      </w:tabs>
      <w:spacing w:line="240" w:lineRule="auto"/>
    </w:pPr>
    <w:rPr>
      <w:rFonts w:asciiTheme="minorHAnsi" w:eastAsiaTheme="minorHAnsi" w:hAnsiTheme="minorHAnsi" w:cstheme="minorBidi"/>
      <w:kern w:val="2"/>
      <w:sz w:val="24"/>
      <w:szCs w:val="24"/>
      <w:lang w:val="it-IT" w:eastAsia="en-US"/>
      <w14:ligatures w14:val="standardContextual"/>
    </w:rPr>
  </w:style>
  <w:style w:type="character" w:customStyle="1" w:styleId="IntestazioneCarattere">
    <w:name w:val="Intestazione Carattere"/>
    <w:basedOn w:val="Carpredefinitoparagrafo"/>
    <w:link w:val="Intestazione"/>
    <w:uiPriority w:val="99"/>
    <w:rsid w:val="00A1086F"/>
  </w:style>
  <w:style w:type="paragraph" w:styleId="Pidipagina">
    <w:name w:val="footer"/>
    <w:basedOn w:val="Normale"/>
    <w:link w:val="PidipaginaCarattere"/>
    <w:uiPriority w:val="99"/>
    <w:unhideWhenUsed/>
    <w:rsid w:val="00A1086F"/>
    <w:pPr>
      <w:tabs>
        <w:tab w:val="center" w:pos="4819"/>
        <w:tab w:val="right" w:pos="9638"/>
      </w:tabs>
      <w:spacing w:line="240" w:lineRule="auto"/>
    </w:pPr>
    <w:rPr>
      <w:rFonts w:asciiTheme="minorHAnsi" w:eastAsiaTheme="minorHAnsi" w:hAnsiTheme="minorHAnsi" w:cstheme="minorBidi"/>
      <w:kern w:val="2"/>
      <w:sz w:val="24"/>
      <w:szCs w:val="24"/>
      <w:lang w:val="it-IT" w:eastAsia="en-US"/>
      <w14:ligatures w14:val="standardContextual"/>
    </w:rPr>
  </w:style>
  <w:style w:type="character" w:customStyle="1" w:styleId="PidipaginaCarattere">
    <w:name w:val="Piè di pagina Carattere"/>
    <w:basedOn w:val="Carpredefinitoparagrafo"/>
    <w:link w:val="Pidipagina"/>
    <w:uiPriority w:val="99"/>
    <w:rsid w:val="00A1086F"/>
  </w:style>
  <w:style w:type="character" w:styleId="Enfasigrassetto">
    <w:name w:val="Strong"/>
    <w:basedOn w:val="Carpredefinitoparagrafo"/>
    <w:uiPriority w:val="22"/>
    <w:qFormat/>
    <w:rsid w:val="00A1086F"/>
    <w:rPr>
      <w:b/>
      <w:bCs/>
    </w:rPr>
  </w:style>
  <w:style w:type="character" w:styleId="Collegamentoipertestuale">
    <w:name w:val="Hyperlink"/>
    <w:basedOn w:val="Carpredefinitoparagrafo"/>
    <w:uiPriority w:val="99"/>
    <w:unhideWhenUsed/>
    <w:rsid w:val="00A1086F"/>
    <w:rPr>
      <w:color w:val="467886" w:themeColor="hyperlink"/>
      <w:u w:val="single"/>
    </w:rPr>
  </w:style>
  <w:style w:type="character" w:styleId="Menzionenonrisolta">
    <w:name w:val="Unresolved Mention"/>
    <w:basedOn w:val="Carpredefinitoparagrafo"/>
    <w:uiPriority w:val="99"/>
    <w:semiHidden/>
    <w:unhideWhenUsed/>
    <w:rsid w:val="00A1086F"/>
    <w:rPr>
      <w:color w:val="605E5C"/>
      <w:shd w:val="clear" w:color="auto" w:fill="E1DFDD"/>
    </w:rPr>
  </w:style>
  <w:style w:type="character" w:styleId="Collegamentovisitato">
    <w:name w:val="FollowedHyperlink"/>
    <w:basedOn w:val="Carpredefinitoparagrafo"/>
    <w:uiPriority w:val="99"/>
    <w:semiHidden/>
    <w:unhideWhenUsed/>
    <w:rsid w:val="00A1086F"/>
    <w:rPr>
      <w:color w:val="96607D" w:themeColor="followedHyperlink"/>
      <w:u w:val="single"/>
    </w:rPr>
  </w:style>
  <w:style w:type="paragraph" w:customStyle="1" w:styleId="p1">
    <w:name w:val="p1"/>
    <w:basedOn w:val="Normale"/>
    <w:rsid w:val="00463C97"/>
    <w:pPr>
      <w:spacing w:line="240" w:lineRule="auto"/>
    </w:pPr>
    <w:rPr>
      <w:rFonts w:ascii="Helvetica" w:eastAsia="Times New Roman" w:hAnsi="Helvetica" w:cs="Times New Roman"/>
      <w:color w:val="000000"/>
      <w:sz w:val="15"/>
      <w:szCs w:val="15"/>
      <w:lang w:val="it-IT"/>
    </w:rPr>
  </w:style>
  <w:style w:type="paragraph" w:styleId="NormaleWeb">
    <w:name w:val="Normal (Web)"/>
    <w:basedOn w:val="Normale"/>
    <w:uiPriority w:val="99"/>
    <w:semiHidden/>
    <w:unhideWhenUsed/>
    <w:rsid w:val="000630B0"/>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Nessunaspaziatura">
    <w:name w:val="No Spacing"/>
    <w:uiPriority w:val="1"/>
    <w:qFormat/>
    <w:rsid w:val="000630B0"/>
    <w:rPr>
      <w:rFonts w:ascii="Arial" w:eastAsia="Arial" w:hAnsi="Arial" w:cs="Arial"/>
      <w:kern w:val="0"/>
      <w:sz w:val="22"/>
      <w:szCs w:val="22"/>
      <w:lang w:val="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mioarchitetturaoderz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mi.concorsiawn.it/premio-architettura-oderzo-2026/ho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o@premioarchitetturaoderz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357</Words>
  <Characters>2156</Characters>
  <Application>Microsoft Office Word</Application>
  <DocSecurity>0</DocSecurity>
  <Lines>31</Lines>
  <Paragraphs>8</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 Bonora</dc:creator>
  <cp:keywords/>
  <dc:description/>
  <cp:lastModifiedBy>Raffaella Bonora</cp:lastModifiedBy>
  <cp:revision>4</cp:revision>
  <cp:lastPrinted>2026-07-22T10:00:00Z</cp:lastPrinted>
  <dcterms:created xsi:type="dcterms:W3CDTF">2026-07-24T15:05:00Z</dcterms:created>
  <dcterms:modified xsi:type="dcterms:W3CDTF">2026-07-26T14:09:00Z</dcterms:modified>
</cp:coreProperties>
</file>